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2B0D5" w14:textId="77777777" w:rsidR="008D7F4D" w:rsidRDefault="008D7F4D" w:rsidP="008D7F4D">
      <w:pPr>
        <w:ind w:firstLine="720"/>
        <w:jc w:val="center"/>
        <w:rPr>
          <w:sz w:val="28"/>
          <w:szCs w:val="28"/>
        </w:rPr>
      </w:pPr>
      <w:r>
        <w:rPr>
          <w:sz w:val="28"/>
          <w:szCs w:val="28"/>
        </w:rPr>
        <w:t>Основания и порядок урегулирования конфликта интересов</w:t>
      </w:r>
    </w:p>
    <w:p w14:paraId="5F96D3F0" w14:textId="77777777" w:rsidR="008D7F4D" w:rsidRDefault="008D7F4D" w:rsidP="008D7F4D">
      <w:pPr>
        <w:ind w:firstLine="720"/>
        <w:jc w:val="center"/>
        <w:rPr>
          <w:sz w:val="16"/>
          <w:szCs w:val="16"/>
        </w:rPr>
      </w:pPr>
    </w:p>
    <w:p w14:paraId="384D81FE" w14:textId="77777777" w:rsidR="008D7F4D" w:rsidRDefault="008D7F4D" w:rsidP="008D7F4D">
      <w:pPr>
        <w:ind w:firstLine="720"/>
        <w:jc w:val="both"/>
        <w:rPr>
          <w:sz w:val="20"/>
          <w:szCs w:val="20"/>
        </w:rPr>
      </w:pPr>
      <w:r>
        <w:rPr>
          <w:sz w:val="20"/>
          <w:szCs w:val="20"/>
        </w:rPr>
        <w:t>Под конфликтом интересов в Федеральном законе «О противодействии коррупции» (ст.10 Закона)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080C505" w14:textId="77777777" w:rsidR="008D7F4D" w:rsidRDefault="008D7F4D" w:rsidP="008D7F4D">
      <w:pPr>
        <w:ind w:firstLine="720"/>
        <w:jc w:val="both"/>
        <w:rPr>
          <w:sz w:val="20"/>
          <w:szCs w:val="20"/>
        </w:rPr>
      </w:pPr>
      <w:r>
        <w:rPr>
          <w:sz w:val="20"/>
          <w:szCs w:val="20"/>
        </w:rPr>
        <w:t xml:space="preserve">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соответствующую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замещающим соответствующую должность, и (или) лица, состоящие с ним в близком родстве или свойстве, связаны имущественными, корпоративными или иными близкими отношениями.</w:t>
      </w:r>
    </w:p>
    <w:p w14:paraId="3712F8D4" w14:textId="77777777" w:rsidR="008D7F4D" w:rsidRDefault="008D7F4D" w:rsidP="008D7F4D">
      <w:pPr>
        <w:ind w:firstLine="720"/>
        <w:jc w:val="both"/>
        <w:rPr>
          <w:sz w:val="20"/>
          <w:szCs w:val="20"/>
        </w:rPr>
      </w:pPr>
      <w:r>
        <w:rPr>
          <w:sz w:val="20"/>
          <w:szCs w:val="20"/>
        </w:rPr>
        <w:t>Обязанность принимать меры по предотвращению и урегулированию конфликта интересов возлагается на государственных и муниципальных служащих,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иные категории лиц в случаях, предусмотренных федеральными законами.</w:t>
      </w:r>
    </w:p>
    <w:p w14:paraId="6DE0B6B4" w14:textId="77777777" w:rsidR="008D7F4D" w:rsidRDefault="008D7F4D" w:rsidP="008D7F4D">
      <w:pPr>
        <w:ind w:firstLine="720"/>
        <w:jc w:val="both"/>
        <w:rPr>
          <w:sz w:val="20"/>
          <w:szCs w:val="20"/>
        </w:rPr>
      </w:pPr>
      <w:r>
        <w:rPr>
          <w:sz w:val="20"/>
          <w:szCs w:val="20"/>
        </w:rPr>
        <w:t>Правоотношения по созданию и деятельности комиссии по соблюдению требований к служебному поведению государственных или муниципальных служащих и урегулированию конфликта интересов определены Указом Президента Российской Федерации от 01.07.2010 №821.</w:t>
      </w:r>
    </w:p>
    <w:p w14:paraId="60CE017D" w14:textId="77777777" w:rsidR="008D7F4D" w:rsidRDefault="008D7F4D" w:rsidP="008D7F4D">
      <w:pPr>
        <w:ind w:firstLine="720"/>
        <w:jc w:val="both"/>
        <w:rPr>
          <w:sz w:val="20"/>
          <w:szCs w:val="20"/>
        </w:rPr>
      </w:pPr>
    </w:p>
    <w:p w14:paraId="0BC77690" w14:textId="77777777" w:rsidR="006A232E" w:rsidRDefault="006A232E"/>
    <w:sectPr w:rsidR="006A2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94"/>
    <w:rsid w:val="001B1B94"/>
    <w:rsid w:val="006A232E"/>
    <w:rsid w:val="008D7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72F51-07D3-4452-B1D7-B7A7D66F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F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1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dc:creator>
  <cp:keywords/>
  <dc:description/>
  <cp:lastModifiedBy>Ксен</cp:lastModifiedBy>
  <cp:revision>3</cp:revision>
  <dcterms:created xsi:type="dcterms:W3CDTF">2020-06-29T07:36:00Z</dcterms:created>
  <dcterms:modified xsi:type="dcterms:W3CDTF">2020-06-29T07:36:00Z</dcterms:modified>
</cp:coreProperties>
</file>