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 января по декабрь прошлого года с кадастрового учета снято более 630 тыс. земельных участков. Как правило, процедура проводится по желанию землевладельца в случае преобразования участка. В 2019 году с кадастрового учета снято почти вдвое меньше земельных участков, чем в предыдущем – в 2018 году снято более 1,1 млн участков.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начала 2019 года учетная процедура проведена в отношении почти 5,4</w:t>
      </w:r>
      <w:r>
        <w:rPr>
          <w:color w:val="FF0000"/>
          <w:sz w:val="21"/>
          <w:szCs w:val="21"/>
        </w:rPr>
        <w:t> </w:t>
      </w:r>
      <w:r>
        <w:rPr>
          <w:color w:val="212121"/>
          <w:sz w:val="21"/>
          <w:szCs w:val="21"/>
        </w:rPr>
        <w:t>млн земельных участков, при этом к концу года снято с кадастрового учета более 630 тыс. земельных участков. В 2018 году поставлено на учет также около 5,4</w:t>
      </w:r>
      <w:r>
        <w:rPr>
          <w:color w:val="FF0000"/>
          <w:sz w:val="21"/>
          <w:szCs w:val="21"/>
        </w:rPr>
        <w:t> </w:t>
      </w:r>
      <w:r>
        <w:rPr>
          <w:color w:val="212121"/>
          <w:sz w:val="21"/>
          <w:szCs w:val="21"/>
        </w:rPr>
        <w:t>млн, тогда как снято с учета почти вдвое больше земельных участков – более 1,1 млн.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Наибольшее число земельных участков, снятых с учета в прошлом году, в Алтайском крае – 96,2 тыс., Ставропольском крае – 30,9 тыс., Республике Башкортостан – 27,5 тыс., Саратовской области – 24,4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«Государственный кадастровый учет позволяет систематизировать и упорядочить сведения об объектах недвижимости, в том числе о земельных участках, расположенных на территории Российской Федерации.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процедура регистрации закрепляет за физическими или юридическими лицами право на земельный участок, позволяя совершать любые действия в отношении принадлежащих ему земель в соответствии с законодательством в сфере земельных отношений»,</w:t>
      </w:r>
      <w:r>
        <w:rPr>
          <w:color w:val="212121"/>
          <w:sz w:val="21"/>
          <w:szCs w:val="21"/>
        </w:rPr>
        <w:t> - говорит </w:t>
      </w:r>
      <w:r>
        <w:rPr>
          <w:b/>
          <w:bCs/>
          <w:color w:val="212121"/>
          <w:sz w:val="21"/>
          <w:szCs w:val="21"/>
        </w:rPr>
        <w:t>эксперт Федеральной кадастровой палаты Екатерина Голованова</w:t>
      </w:r>
      <w:r>
        <w:rPr>
          <w:color w:val="212121"/>
          <w:sz w:val="21"/>
          <w:szCs w:val="21"/>
        </w:rPr>
        <w:t>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 и, соответственно, освобождение владельца от налогового бремени.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 </w:t>
      </w:r>
      <w:hyperlink r:id="rId4" w:anchor="/document/71129192/paragraph/934/highlight/218-%D0%A4%D0%97:2" w:history="1">
        <w:r>
          <w:rPr>
            <w:rStyle w:val="a4"/>
            <w:color w:val="auto"/>
            <w:sz w:val="21"/>
            <w:szCs w:val="21"/>
          </w:rPr>
          <w:t>будет снят</w:t>
        </w:r>
      </w:hyperlink>
      <w:r>
        <w:rPr>
          <w:color w:val="212121"/>
          <w:sz w:val="21"/>
          <w:szCs w:val="21"/>
        </w:rPr>
        <w:t> кадастрового учета.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 </w:t>
      </w:r>
      <w:hyperlink r:id="rId5" w:anchor="/document/71129192/paragraph/628/highlight/218-%D0%A4%D0%97:2" w:history="1">
        <w:r>
          <w:rPr>
            <w:rStyle w:val="a4"/>
            <w:color w:val="auto"/>
            <w:sz w:val="21"/>
            <w:szCs w:val="21"/>
          </w:rPr>
          <w:t>будет проведена</w:t>
        </w:r>
      </w:hyperlink>
      <w:r>
        <w:rPr>
          <w:color w:val="212121"/>
          <w:sz w:val="21"/>
          <w:szCs w:val="21"/>
        </w:rPr>
        <w:t> процедура снятия с кадастрового учета.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</w:t>
      </w:r>
      <w:r>
        <w:rPr>
          <w:color w:val="212121"/>
          <w:sz w:val="21"/>
          <w:szCs w:val="21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отсутствие ранее возникшего права на земельный участок;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отсутствие объектов недвижимости на таком участке, подтвержденное документально.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Снятые </w:t>
      </w:r>
      <w:r>
        <w:rPr>
          <w:color w:val="212121"/>
          <w:sz w:val="21"/>
          <w:szCs w:val="21"/>
        </w:rPr>
        <w:lastRenderedPageBreak/>
        <w:t>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>
        <w:rPr>
          <w:i/>
          <w:iCs/>
          <w:color w:val="212121"/>
          <w:sz w:val="21"/>
          <w:szCs w:val="21"/>
        </w:rPr>
        <w:t> 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>
        <w:rPr>
          <w:color w:val="212121"/>
          <w:sz w:val="21"/>
          <w:szCs w:val="21"/>
        </w:rPr>
        <w:t> - обращает внимание </w:t>
      </w:r>
      <w:r>
        <w:rPr>
          <w:b/>
          <w:bCs/>
          <w:color w:val="212121"/>
          <w:sz w:val="21"/>
          <w:szCs w:val="21"/>
        </w:rPr>
        <w:t>Екатерина Голованова.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 </w:t>
      </w:r>
      <w:hyperlink r:id="rId6" w:history="1">
        <w:r>
          <w:rPr>
            <w:rStyle w:val="a4"/>
            <w:color w:val="A32925"/>
            <w:sz w:val="21"/>
            <w:szCs w:val="21"/>
          </w:rPr>
          <w:t>нового сервиса</w:t>
        </w:r>
      </w:hyperlink>
      <w:r>
        <w:rPr>
          <w:color w:val="212121"/>
          <w:sz w:val="21"/>
          <w:szCs w:val="21"/>
        </w:rPr>
        <w:t> по выдаче сведений ЕГРН Федеральной кадастровой палаты.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Согласно действующему </w:t>
      </w:r>
      <w:hyperlink r:id="rId7" w:history="1">
        <w:r>
          <w:rPr>
            <w:rStyle w:val="a4"/>
            <w:color w:val="A32925"/>
            <w:sz w:val="21"/>
            <w:szCs w:val="21"/>
          </w:rPr>
          <w:t>законодательству</w:t>
        </w:r>
      </w:hyperlink>
      <w:r>
        <w:rPr>
          <w:color w:val="212121"/>
          <w:sz w:val="21"/>
          <w:szCs w:val="21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Справочно: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8" w:history="1">
        <w:r>
          <w:rPr>
            <w:rStyle w:val="a4"/>
            <w:color w:val="A32925"/>
            <w:sz w:val="21"/>
            <w:szCs w:val="21"/>
          </w:rPr>
          <w:t>Федеральная кадастровая палата</w:t>
        </w:r>
      </w:hyperlink>
      <w:r>
        <w:rPr>
          <w:color w:val="212121"/>
          <w:sz w:val="21"/>
          <w:szCs w:val="21"/>
        </w:rPr>
        <w:t> 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сервис по выдаче сведений из ЕГРН, который позволяет получить выписку за несколько минут.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1E1E0C" w:rsidRDefault="001E1E0C" w:rsidP="001E1E0C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9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F7"/>
    <w:rsid w:val="001E1E0C"/>
    <w:rsid w:val="00787009"/>
    <w:rsid w:val="008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EABE-0FB0-4628-80A5-36EB0F3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2024-05-16T10:07:00Z</dcterms:created>
  <dcterms:modified xsi:type="dcterms:W3CDTF">2024-05-16T10:07:00Z</dcterms:modified>
</cp:coreProperties>
</file>