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B3" w:rsidRDefault="00681FB3" w:rsidP="00681FB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Это стало возможным благодаря работе сервиса ФКП по выдаче выписок из ЕГРН</w:t>
      </w:r>
    </w:p>
    <w:p w:rsidR="00681FB3" w:rsidRDefault="00681FB3" w:rsidP="00681FB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За полгода работы онлайн-сервиса Федеральной кадастровой палаты по выдаче сведений из Единого государственного реестра недвижимости (ЕГРН) было представлено 67 243 тыс. сведений. Наиболее популярной оказалось выписка</w:t>
      </w:r>
      <w:r>
        <w:rPr>
          <w:b/>
          <w:bCs/>
          <w:color w:val="1F497D"/>
          <w:sz w:val="21"/>
          <w:szCs w:val="21"/>
        </w:rPr>
        <w:t> </w:t>
      </w:r>
      <w:r>
        <w:rPr>
          <w:b/>
          <w:bCs/>
          <w:color w:val="212121"/>
          <w:sz w:val="21"/>
          <w:szCs w:val="21"/>
        </w:rPr>
        <w:t>об основных характеристиках и зарегистрированных правах на объект недвижимости: 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681FB3" w:rsidRDefault="00681FB3" w:rsidP="00681FB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Федеральная кадастровая палата официально запустила </w:t>
      </w:r>
      <w:hyperlink r:id="rId4" w:history="1">
        <w:r>
          <w:rPr>
            <w:rStyle w:val="a4"/>
            <w:color w:val="A32925"/>
            <w:sz w:val="21"/>
            <w:szCs w:val="21"/>
          </w:rPr>
          <w:t>онлайн-сервис</w:t>
        </w:r>
      </w:hyperlink>
      <w:r>
        <w:rPr>
          <w:color w:val="212121"/>
          <w:sz w:val="21"/>
          <w:szCs w:val="21"/>
        </w:rPr>
        <w:t> по выдаче сведений из ЕГРН. Сейчас он работает в 51 регионе, которые перешли на Федеральную государственную информационную систему ведения ЕГРН (ФГИС ЕГРН). В октябре в пилотном режиме к сервису была подключена Калужская область. До конца года на ФГИС ЕГРН планируется перевести остальные субъекты. После перевода платформа будет доступна для объектов недвижимости по всей стране.</w:t>
      </w:r>
    </w:p>
    <w:p w:rsidR="00681FB3" w:rsidRDefault="00681FB3" w:rsidP="00681FB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</w:t>
      </w:r>
      <w:r>
        <w:rPr>
          <w:i/>
          <w:iCs/>
          <w:color w:val="212121"/>
          <w:sz w:val="21"/>
          <w:szCs w:val="21"/>
        </w:rPr>
        <w:t>Первыми в этом году к ФГИС ЕГРН будут подключены Москва и Московская область</w:t>
      </w:r>
      <w:r>
        <w:rPr>
          <w:color w:val="212121"/>
          <w:sz w:val="21"/>
          <w:szCs w:val="21"/>
        </w:rPr>
        <w:t>, – уточнил </w:t>
      </w:r>
      <w:r>
        <w:rPr>
          <w:b/>
          <w:bCs/>
          <w:color w:val="212121"/>
          <w:sz w:val="21"/>
          <w:szCs w:val="21"/>
        </w:rPr>
        <w:t>глава Федеральной кадастровой палаты Вячеслав Спиренков</w:t>
      </w:r>
      <w:r>
        <w:rPr>
          <w:color w:val="212121"/>
          <w:sz w:val="21"/>
          <w:szCs w:val="21"/>
        </w:rPr>
        <w:t>. – </w:t>
      </w:r>
      <w:r>
        <w:rPr>
          <w:i/>
          <w:iCs/>
          <w:color w:val="212121"/>
          <w:sz w:val="21"/>
          <w:szCs w:val="21"/>
        </w:rPr>
        <w:t>Мы предполагаем, что во втором квартале эти регионы уже будут работать в новой системе</w:t>
      </w:r>
      <w:r>
        <w:rPr>
          <w:color w:val="212121"/>
          <w:sz w:val="21"/>
          <w:szCs w:val="21"/>
        </w:rPr>
        <w:t>».</w:t>
      </w:r>
    </w:p>
    <w:p w:rsidR="00681FB3" w:rsidRDefault="00681FB3" w:rsidP="00681FB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После запуска онлайн-сервиса продолжается работа по модернизации и улучшению качества оказываемых услуг.</w:t>
      </w:r>
    </w:p>
    <w:p w:rsidR="00681FB3" w:rsidRDefault="00681FB3" w:rsidP="00681FB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«Мы учли все функциональные возможности онлайн-сервиса.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«интернет-магазина»: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>
        <w:rPr>
          <w:color w:val="212121"/>
          <w:sz w:val="21"/>
          <w:szCs w:val="21"/>
        </w:rPr>
        <w:t>, – отмечает </w:t>
      </w:r>
      <w:r>
        <w:rPr>
          <w:b/>
          <w:bCs/>
          <w:color w:val="212121"/>
          <w:sz w:val="21"/>
          <w:szCs w:val="21"/>
        </w:rPr>
        <w:t>начальник управления проектирования и разработки информационных систем Федеральной кадастровой палаты Алексей Буров.</w:t>
      </w:r>
    </w:p>
    <w:p w:rsidR="00681FB3" w:rsidRDefault="00681FB3" w:rsidP="00681FB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 получении выписки электронная подпись не требуется, достаточно подтвержденной учетной записи на портале госуслуг. Данные о заявителе синхронизируются с данными Единой системы идентификации и аутентификации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681FB3" w:rsidRDefault="00681FB3" w:rsidP="00681FB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Зачастую сбои в работе портальных сервисов Росреестра и Кадастровой палаты, в том числе с доступом по ключу, некорректно ассоциируют с работой ФГИС ЕГРН. В 2019 году не было зафиксировано ни одного сбоя в работе ФГИС ЕГРН, который мог бы привести к задержке оказания услуг. Иллюстрирует это как раз онлайн-сервис Федеральной кадастровой палаты, который благодаря внедренной системе существенно сократил время обработки запроса и позволяет выбрать до тысячи объектов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интернет-эквайрингом банка. Оплату всего пакета запросов пользователи могут провести одним платежом и получить мгновенное подтверждение.</w:t>
      </w:r>
    </w:p>
    <w:p w:rsidR="00681FB3" w:rsidRDefault="00681FB3" w:rsidP="00681FB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Справочно:</w:t>
      </w:r>
    </w:p>
    <w:p w:rsidR="00681FB3" w:rsidRDefault="00681FB3" w:rsidP="00681FB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681FB3" w:rsidRDefault="00681FB3" w:rsidP="00681FB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</w:t>
      </w:r>
    </w:p>
    <w:p w:rsidR="00681FB3" w:rsidRDefault="00681FB3" w:rsidP="00681FB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</w:t>
      </w:r>
      <w:r>
        <w:rPr>
          <w:color w:val="212121"/>
          <w:sz w:val="21"/>
          <w:szCs w:val="21"/>
        </w:rPr>
        <w:lastRenderedPageBreak/>
        <w:t>и населенных пунктов, зон с особыми условиями использования территории, объектов культурного наследия и других объектов в ЕГРН.</w:t>
      </w:r>
    </w:p>
    <w:p w:rsidR="00681FB3" w:rsidRDefault="00681FB3" w:rsidP="00681FB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</w:t>
      </w:r>
    </w:p>
    <w:p w:rsidR="00681FB3" w:rsidRDefault="00681FB3" w:rsidP="00681FB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Контакты для СМИ</w:t>
      </w:r>
    </w:p>
    <w:p w:rsidR="00681FB3" w:rsidRDefault="00681FB3" w:rsidP="00681FB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Кадастровая палата Воронежской области</w:t>
      </w:r>
    </w:p>
    <w:p w:rsidR="00681FB3" w:rsidRDefault="00681FB3" w:rsidP="00681FB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тел.: 8 (473) 327-18-92 (доб. 2429)</w:t>
      </w:r>
    </w:p>
    <w:p w:rsidR="00681FB3" w:rsidRDefault="00681FB3" w:rsidP="00681FB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hyperlink r:id="rId5" w:history="1">
        <w:r>
          <w:rPr>
            <w:rStyle w:val="a4"/>
            <w:color w:val="A32925"/>
            <w:sz w:val="21"/>
            <w:szCs w:val="21"/>
          </w:rPr>
          <w:t>press@36.kadastr.ru</w:t>
        </w:r>
      </w:hyperlink>
    </w:p>
    <w:p w:rsidR="00787009" w:rsidRDefault="00787009">
      <w:bookmarkStart w:id="0" w:name="_GoBack"/>
      <w:bookmarkEnd w:id="0"/>
    </w:p>
    <w:sectPr w:rsidR="0078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4C"/>
    <w:rsid w:val="0015514C"/>
    <w:rsid w:val="00681FB3"/>
    <w:rsid w:val="007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58CC-C731-4598-964D-39F5F82D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2024-05-16T10:10:00Z</dcterms:created>
  <dcterms:modified xsi:type="dcterms:W3CDTF">2024-05-16T10:10:00Z</dcterms:modified>
</cp:coreProperties>
</file>