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P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403628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32F78">
        <w:rPr>
          <w:rFonts w:ascii="Times New Roman" w:hAnsi="Times New Roman"/>
          <w:b/>
          <w:sz w:val="28"/>
          <w:szCs w:val="28"/>
        </w:rPr>
        <w:t>ТРОИЦКОГО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</w:t>
      </w:r>
      <w:r w:rsidR="00403628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17FF5" w:rsidRPr="00B77BB6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F17FF5" w:rsidRDefault="00F17FF5" w:rsidP="00F17FF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ПОСТАНОВЛЕНИЕ</w:t>
      </w:r>
    </w:p>
    <w:p w:rsidR="00B77BB6" w:rsidRDefault="00B77BB6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F17FF5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B77BB6" w:rsidRPr="008116AE" w:rsidRDefault="008116AE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8116AE">
        <w:rPr>
          <w:rFonts w:ascii="Times New Roman" w:hAnsi="Times New Roman"/>
          <w:sz w:val="28"/>
          <w:szCs w:val="28"/>
        </w:rPr>
        <w:t xml:space="preserve"> «</w:t>
      </w:r>
      <w:r w:rsidR="00FF755A">
        <w:rPr>
          <w:rFonts w:ascii="Times New Roman" w:hAnsi="Times New Roman"/>
          <w:sz w:val="28"/>
          <w:szCs w:val="28"/>
        </w:rPr>
        <w:t>27</w:t>
      </w:r>
      <w:r w:rsidR="00607983">
        <w:rPr>
          <w:rFonts w:ascii="Times New Roman" w:hAnsi="Times New Roman"/>
          <w:sz w:val="28"/>
          <w:szCs w:val="28"/>
        </w:rPr>
        <w:t>»</w:t>
      </w:r>
      <w:r w:rsidR="00FF755A">
        <w:rPr>
          <w:rFonts w:ascii="Times New Roman" w:hAnsi="Times New Roman"/>
          <w:sz w:val="28"/>
          <w:szCs w:val="28"/>
        </w:rPr>
        <w:t xml:space="preserve"> февраля </w:t>
      </w:r>
      <w:r w:rsidR="00607983">
        <w:rPr>
          <w:rFonts w:ascii="Times New Roman" w:hAnsi="Times New Roman"/>
          <w:sz w:val="28"/>
          <w:szCs w:val="28"/>
        </w:rPr>
        <w:t>201</w:t>
      </w:r>
      <w:r w:rsidR="00FF755A">
        <w:rPr>
          <w:rFonts w:ascii="Times New Roman" w:hAnsi="Times New Roman"/>
          <w:sz w:val="28"/>
          <w:szCs w:val="28"/>
        </w:rPr>
        <w:t>7</w:t>
      </w:r>
      <w:r w:rsidR="00F17FF5" w:rsidRPr="008116AE">
        <w:rPr>
          <w:rFonts w:ascii="Times New Roman" w:hAnsi="Times New Roman"/>
          <w:sz w:val="28"/>
          <w:szCs w:val="28"/>
        </w:rPr>
        <w:t xml:space="preserve"> г. </w:t>
      </w:r>
      <w:r w:rsidR="00B77BB6" w:rsidRPr="008116AE">
        <w:rPr>
          <w:rFonts w:ascii="Times New Roman" w:hAnsi="Times New Roman"/>
          <w:sz w:val="28"/>
          <w:szCs w:val="28"/>
        </w:rPr>
        <w:t>№</w:t>
      </w:r>
      <w:r w:rsidR="00FF755A">
        <w:rPr>
          <w:rFonts w:ascii="Times New Roman" w:hAnsi="Times New Roman"/>
          <w:sz w:val="28"/>
          <w:szCs w:val="28"/>
        </w:rPr>
        <w:t xml:space="preserve"> 8</w:t>
      </w:r>
      <w:r w:rsidR="00F17FF5" w:rsidRPr="008116AE">
        <w:rPr>
          <w:rFonts w:ascii="Times New Roman" w:hAnsi="Times New Roman"/>
          <w:sz w:val="28"/>
          <w:szCs w:val="28"/>
        </w:rPr>
        <w:tab/>
      </w:r>
    </w:p>
    <w:p w:rsidR="00B77BB6" w:rsidRPr="00403628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</w:rPr>
      </w:pPr>
    </w:p>
    <w:p w:rsidR="00E26E16" w:rsidRDefault="008116AE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6E16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E26E16" w:rsidRDefault="00E26E16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31.12.2013г. №76 «</w:t>
      </w:r>
      <w:r w:rsidR="00B535FB">
        <w:rPr>
          <w:rFonts w:ascii="Times New Roman" w:hAnsi="Times New Roman"/>
          <w:b/>
          <w:sz w:val="28"/>
          <w:szCs w:val="28"/>
        </w:rPr>
        <w:t>Об утверждении</w:t>
      </w:r>
    </w:p>
    <w:p w:rsidR="00B535FB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05004B" w:rsidRDefault="0005004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535FB">
        <w:rPr>
          <w:rFonts w:ascii="Times New Roman" w:hAnsi="Times New Roman"/>
          <w:b/>
          <w:sz w:val="28"/>
          <w:szCs w:val="28"/>
        </w:rPr>
        <w:t>Развитие и сохранение культуры</w:t>
      </w:r>
    </w:p>
    <w:p w:rsidR="0005004B" w:rsidRDefault="0005004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05004B" w:rsidRDefault="0005004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B535FB" w:rsidRPr="00B77BB6" w:rsidRDefault="0005004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области»</w:t>
      </w:r>
      <w:r w:rsidR="00C0600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5"/>
      </w:tblGrid>
      <w:tr w:rsidR="00D738F7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B77BB6" w:rsidRDefault="00D738F7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9E67C6" w:rsidRDefault="0065404E" w:rsidP="00FC5115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В</w:t>
      </w:r>
      <w:r w:rsidR="009D713D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Троицкого сельского поселения от 08 ноября 2013 г. № 62 «Об утверждении Порядка по разработке, реализации и оценке эффективности муниципальных программ в Троицком сельском поселении Лискинского муниципального района Воронежской области»</w:t>
      </w:r>
      <w:r w:rsidR="0005004B">
        <w:rPr>
          <w:rFonts w:ascii="Times New Roman" w:hAnsi="Times New Roman"/>
          <w:sz w:val="28"/>
          <w:szCs w:val="28"/>
        </w:rPr>
        <w:t>,  рас</w:t>
      </w:r>
      <w:r w:rsidR="00B77BB6">
        <w:rPr>
          <w:rFonts w:ascii="Times New Roman" w:hAnsi="Times New Roman"/>
          <w:sz w:val="28"/>
          <w:szCs w:val="28"/>
        </w:rPr>
        <w:t>поряжени</w:t>
      </w:r>
      <w:r w:rsidR="0005004B">
        <w:rPr>
          <w:rFonts w:ascii="Times New Roman" w:hAnsi="Times New Roman"/>
          <w:sz w:val="28"/>
          <w:szCs w:val="28"/>
        </w:rPr>
        <w:t>ем</w:t>
      </w:r>
      <w:r w:rsidR="00B77BB6">
        <w:rPr>
          <w:rFonts w:ascii="Times New Roman" w:hAnsi="Times New Roman"/>
          <w:sz w:val="28"/>
          <w:szCs w:val="28"/>
        </w:rPr>
        <w:t xml:space="preserve"> главы а</w:t>
      </w:r>
      <w:r w:rsidRPr="00B77BB6">
        <w:rPr>
          <w:rFonts w:ascii="Times New Roman" w:hAnsi="Times New Roman"/>
          <w:sz w:val="28"/>
          <w:szCs w:val="28"/>
        </w:rPr>
        <w:t xml:space="preserve">дминистрации </w:t>
      </w:r>
      <w:r w:rsidR="00632F78">
        <w:rPr>
          <w:rFonts w:ascii="Times New Roman" w:hAnsi="Times New Roman"/>
          <w:sz w:val="28"/>
          <w:szCs w:val="28"/>
        </w:rPr>
        <w:t>Троицкого</w:t>
      </w:r>
      <w:r w:rsidRPr="00B77BB6">
        <w:rPr>
          <w:rFonts w:ascii="Times New Roman" w:hAnsi="Times New Roman"/>
          <w:sz w:val="28"/>
          <w:szCs w:val="28"/>
        </w:rPr>
        <w:t xml:space="preserve"> сельского поселения  от </w:t>
      </w:r>
      <w:r w:rsidR="00403628">
        <w:rPr>
          <w:rFonts w:ascii="Times New Roman" w:hAnsi="Times New Roman"/>
          <w:sz w:val="28"/>
          <w:szCs w:val="28"/>
        </w:rPr>
        <w:t>30</w:t>
      </w:r>
      <w:r w:rsidR="00B77BB6">
        <w:rPr>
          <w:rFonts w:ascii="Times New Roman" w:hAnsi="Times New Roman"/>
          <w:sz w:val="28"/>
          <w:szCs w:val="28"/>
        </w:rPr>
        <w:t>.</w:t>
      </w:r>
      <w:r w:rsidR="00403628">
        <w:rPr>
          <w:rFonts w:ascii="Times New Roman" w:hAnsi="Times New Roman"/>
          <w:sz w:val="28"/>
          <w:szCs w:val="28"/>
        </w:rPr>
        <w:t>09</w:t>
      </w:r>
      <w:r w:rsidR="00B77BB6">
        <w:rPr>
          <w:rFonts w:ascii="Times New Roman" w:hAnsi="Times New Roman"/>
          <w:sz w:val="28"/>
          <w:szCs w:val="28"/>
        </w:rPr>
        <w:t>.2013 № 1</w:t>
      </w:r>
      <w:r w:rsidR="00403628">
        <w:rPr>
          <w:rFonts w:ascii="Times New Roman" w:hAnsi="Times New Roman"/>
          <w:sz w:val="28"/>
          <w:szCs w:val="28"/>
        </w:rPr>
        <w:t>2</w:t>
      </w:r>
      <w:r w:rsidR="008F4878">
        <w:rPr>
          <w:rFonts w:ascii="Times New Roman" w:hAnsi="Times New Roman"/>
          <w:sz w:val="28"/>
          <w:szCs w:val="28"/>
        </w:rPr>
        <w:t xml:space="preserve"> «Об утверждении п</w:t>
      </w:r>
      <w:r w:rsidRPr="00B77BB6">
        <w:rPr>
          <w:rFonts w:ascii="Times New Roman" w:hAnsi="Times New Roman"/>
          <w:sz w:val="28"/>
          <w:szCs w:val="28"/>
        </w:rPr>
        <w:t xml:space="preserve">еречня муниципальных программ </w:t>
      </w:r>
      <w:r w:rsidR="00632F78">
        <w:rPr>
          <w:rFonts w:ascii="Times New Roman" w:hAnsi="Times New Roman"/>
          <w:sz w:val="28"/>
          <w:szCs w:val="28"/>
        </w:rPr>
        <w:t>Троицкого</w:t>
      </w:r>
      <w:r w:rsidRPr="00B77BB6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8077FD">
        <w:rPr>
          <w:rFonts w:ascii="Times New Roman" w:hAnsi="Times New Roman"/>
          <w:sz w:val="28"/>
          <w:szCs w:val="28"/>
        </w:rPr>
        <w:t xml:space="preserve">администрация </w:t>
      </w:r>
      <w:r w:rsidR="00632F78">
        <w:rPr>
          <w:rFonts w:ascii="Times New Roman" w:hAnsi="Times New Roman"/>
          <w:sz w:val="28"/>
          <w:szCs w:val="28"/>
        </w:rPr>
        <w:t>Троицкого</w:t>
      </w:r>
      <w:r w:rsidR="008077F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077FD" w:rsidRPr="00B77BB6" w:rsidRDefault="008077FD" w:rsidP="00FC5115">
      <w:pPr>
        <w:rPr>
          <w:rFonts w:ascii="Times New Roman" w:hAnsi="Times New Roman"/>
          <w:sz w:val="28"/>
          <w:szCs w:val="28"/>
        </w:rPr>
      </w:pPr>
    </w:p>
    <w:p w:rsidR="00D738F7" w:rsidRPr="00B77BB6" w:rsidRDefault="008077FD" w:rsidP="00C60BF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D738F7" w:rsidRPr="00B77BB6" w:rsidRDefault="00D738F7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D738F7" w:rsidRPr="00B77BB6" w:rsidRDefault="00E26E16" w:rsidP="00C60BF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постановление от 31.12.2013г. №76 «Об утверждении муниципальной программы</w:t>
      </w:r>
      <w:r w:rsidR="006C3265">
        <w:rPr>
          <w:rFonts w:ascii="Times New Roman" w:hAnsi="Times New Roman"/>
          <w:sz w:val="28"/>
          <w:szCs w:val="28"/>
        </w:rPr>
        <w:t xml:space="preserve"> «</w:t>
      </w:r>
      <w:r w:rsidR="005959CC" w:rsidRPr="00B77BB6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B77BB6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B77BB6">
        <w:rPr>
          <w:rFonts w:ascii="Times New Roman" w:hAnsi="Times New Roman"/>
          <w:sz w:val="28"/>
          <w:szCs w:val="28"/>
        </w:rPr>
        <w:t>культуры</w:t>
      </w:r>
      <w:r w:rsidR="0096026A">
        <w:rPr>
          <w:rFonts w:ascii="Times New Roman" w:hAnsi="Times New Roman"/>
          <w:sz w:val="28"/>
          <w:szCs w:val="28"/>
        </w:rPr>
        <w:t xml:space="preserve"> </w:t>
      </w:r>
      <w:r w:rsidR="00EA3AAB">
        <w:rPr>
          <w:rFonts w:ascii="Times New Roman" w:hAnsi="Times New Roman"/>
          <w:sz w:val="28"/>
          <w:szCs w:val="28"/>
        </w:rPr>
        <w:t>Троицкого сельского поселения Лискинского муниципального района Воронежской области»</w:t>
      </w:r>
      <w:r w:rsidR="00FF755A">
        <w:rPr>
          <w:rFonts w:ascii="Times New Roman" w:hAnsi="Times New Roman"/>
          <w:sz w:val="28"/>
          <w:szCs w:val="28"/>
        </w:rPr>
        <w:t>»</w:t>
      </w:r>
      <w:r w:rsidR="006C3265">
        <w:rPr>
          <w:rFonts w:ascii="Times New Roman" w:hAnsi="Times New Roman"/>
          <w:sz w:val="28"/>
          <w:szCs w:val="28"/>
        </w:rPr>
        <w:t>, изложив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6C3265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D738F7" w:rsidRPr="00B77BB6" w:rsidRDefault="006C3265" w:rsidP="00C60BF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38F7" w:rsidRPr="00D55AE0">
        <w:rPr>
          <w:rFonts w:ascii="Times New Roman" w:hAnsi="Times New Roman"/>
          <w:color w:val="000000" w:themeColor="text1"/>
          <w:sz w:val="28"/>
          <w:szCs w:val="28"/>
        </w:rPr>
        <w:t>. Контроль над выполнением постановления</w:t>
      </w:r>
      <w:r w:rsidR="00EA3AAB">
        <w:rPr>
          <w:rFonts w:ascii="Times New Roman" w:hAnsi="Times New Roman"/>
          <w:color w:val="000000" w:themeColor="text1"/>
          <w:sz w:val="28"/>
          <w:szCs w:val="28"/>
        </w:rPr>
        <w:t xml:space="preserve"> оставляю за собой</w:t>
      </w:r>
      <w:r w:rsidR="00A659D2">
        <w:rPr>
          <w:rFonts w:ascii="Times New Roman" w:hAnsi="Times New Roman"/>
          <w:sz w:val="28"/>
          <w:szCs w:val="28"/>
        </w:rPr>
        <w:t>.</w:t>
      </w:r>
    </w:p>
    <w:p w:rsidR="00D738F7" w:rsidRPr="00B77BB6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E67C6" w:rsidRDefault="009E67C6" w:rsidP="00D738F7">
      <w:pPr>
        <w:rPr>
          <w:rFonts w:ascii="Times New Roman" w:hAnsi="Times New Roman"/>
          <w:sz w:val="28"/>
          <w:szCs w:val="28"/>
        </w:rPr>
      </w:pPr>
    </w:p>
    <w:p w:rsidR="00C60BFC" w:rsidRPr="00B77BB6" w:rsidRDefault="00C60BFC" w:rsidP="00D738F7">
      <w:pPr>
        <w:rPr>
          <w:rFonts w:ascii="Times New Roman" w:hAnsi="Times New Roman"/>
          <w:sz w:val="28"/>
          <w:szCs w:val="28"/>
        </w:rPr>
      </w:pPr>
    </w:p>
    <w:p w:rsidR="00403628" w:rsidRDefault="009B35C3" w:rsidP="004036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0362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6026A">
        <w:rPr>
          <w:rFonts w:ascii="Times New Roman" w:hAnsi="Times New Roman"/>
          <w:sz w:val="28"/>
          <w:szCs w:val="28"/>
        </w:rPr>
        <w:t xml:space="preserve"> </w:t>
      </w:r>
      <w:r w:rsidR="00403628">
        <w:rPr>
          <w:rFonts w:ascii="Times New Roman" w:hAnsi="Times New Roman"/>
          <w:sz w:val="28"/>
          <w:szCs w:val="28"/>
        </w:rPr>
        <w:t>Троицкого</w:t>
      </w:r>
      <w:r w:rsidR="006C3265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В.И.Шумский</w:t>
      </w:r>
    </w:p>
    <w:p w:rsidR="009E67C6" w:rsidRDefault="009E67C6" w:rsidP="00403628">
      <w:pPr>
        <w:ind w:firstLine="0"/>
        <w:rPr>
          <w:rFonts w:ascii="Times New Roman" w:hAnsi="Times New Roman"/>
          <w:sz w:val="28"/>
          <w:szCs w:val="28"/>
        </w:rPr>
      </w:pPr>
    </w:p>
    <w:p w:rsidR="008116AE" w:rsidRDefault="008116AE" w:rsidP="00403628">
      <w:pPr>
        <w:ind w:firstLine="0"/>
        <w:rPr>
          <w:rFonts w:ascii="Times New Roman" w:hAnsi="Times New Roman"/>
          <w:sz w:val="28"/>
          <w:szCs w:val="28"/>
        </w:rPr>
      </w:pPr>
    </w:p>
    <w:p w:rsidR="008116AE" w:rsidRDefault="008116AE" w:rsidP="00403628">
      <w:pPr>
        <w:ind w:firstLine="0"/>
        <w:rPr>
          <w:rFonts w:ascii="Times New Roman" w:hAnsi="Times New Roman"/>
          <w:sz w:val="28"/>
          <w:szCs w:val="28"/>
        </w:rPr>
      </w:pPr>
    </w:p>
    <w:p w:rsidR="008116AE" w:rsidRDefault="008116AE" w:rsidP="00403628">
      <w:pPr>
        <w:ind w:firstLine="0"/>
        <w:rPr>
          <w:rFonts w:ascii="Times New Roman" w:hAnsi="Times New Roman"/>
          <w:sz w:val="28"/>
          <w:szCs w:val="28"/>
        </w:rPr>
      </w:pPr>
    </w:p>
    <w:p w:rsidR="00FF755A" w:rsidRDefault="00FF755A" w:rsidP="00403628">
      <w:pPr>
        <w:ind w:firstLine="0"/>
        <w:rPr>
          <w:rFonts w:ascii="Times New Roman" w:hAnsi="Times New Roman"/>
          <w:sz w:val="28"/>
          <w:szCs w:val="28"/>
        </w:rPr>
      </w:pPr>
    </w:p>
    <w:p w:rsidR="00C60BFC" w:rsidRPr="00B77BB6" w:rsidRDefault="00C60BFC" w:rsidP="00403628">
      <w:pPr>
        <w:ind w:firstLine="0"/>
        <w:rPr>
          <w:rFonts w:ascii="Times New Roman" w:hAnsi="Times New Roman"/>
          <w:sz w:val="28"/>
          <w:szCs w:val="28"/>
        </w:rPr>
      </w:pPr>
    </w:p>
    <w:p w:rsidR="00ED064B" w:rsidRPr="00B77BB6" w:rsidRDefault="00ED064B" w:rsidP="0065013A">
      <w:pPr>
        <w:rPr>
          <w:rFonts w:ascii="Times New Roman" w:hAnsi="Times New Roman"/>
          <w:b/>
          <w:sz w:val="28"/>
          <w:szCs w:val="28"/>
        </w:rPr>
      </w:pPr>
    </w:p>
    <w:p w:rsidR="00821763" w:rsidRDefault="00821763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22438D" w:rsidRPr="0022438D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 xml:space="preserve">Приложение </w:t>
      </w:r>
    </w:p>
    <w:p w:rsidR="0022438D" w:rsidRPr="0022438D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="0022438D" w:rsidRPr="0022438D">
        <w:rPr>
          <w:rFonts w:ascii="Times New Roman" w:hAnsi="Times New Roman"/>
          <w:bCs/>
        </w:rPr>
        <w:t xml:space="preserve">дминистрации </w:t>
      </w:r>
    </w:p>
    <w:p w:rsidR="0022438D" w:rsidRPr="0022438D" w:rsidRDefault="00632F78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Троицкого</w:t>
      </w:r>
      <w:r w:rsidR="00C46B9F">
        <w:rPr>
          <w:rFonts w:ascii="Times New Roman" w:hAnsi="Times New Roman"/>
          <w:bCs/>
        </w:rPr>
        <w:t xml:space="preserve"> сельского поселения</w:t>
      </w:r>
    </w:p>
    <w:p w:rsidR="0022438D" w:rsidRPr="0022438D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t>от «</w:t>
      </w:r>
      <w:r w:rsidR="00FF755A">
        <w:rPr>
          <w:rFonts w:ascii="Times New Roman" w:hAnsi="Times New Roman"/>
          <w:bCs/>
        </w:rPr>
        <w:t>27</w:t>
      </w:r>
      <w:r w:rsidRPr="0022438D">
        <w:rPr>
          <w:rFonts w:ascii="Times New Roman" w:hAnsi="Times New Roman"/>
          <w:bCs/>
        </w:rPr>
        <w:t>»</w:t>
      </w:r>
      <w:r w:rsidR="00FF755A">
        <w:rPr>
          <w:rFonts w:ascii="Times New Roman" w:hAnsi="Times New Roman"/>
          <w:bCs/>
        </w:rPr>
        <w:t xml:space="preserve"> февраля </w:t>
      </w:r>
      <w:r w:rsidR="00E26E16">
        <w:rPr>
          <w:rFonts w:ascii="Times New Roman" w:hAnsi="Times New Roman"/>
          <w:bCs/>
        </w:rPr>
        <w:t>201</w:t>
      </w:r>
      <w:r w:rsidR="00FF755A">
        <w:rPr>
          <w:rFonts w:ascii="Times New Roman" w:hAnsi="Times New Roman"/>
          <w:bCs/>
        </w:rPr>
        <w:t>7</w:t>
      </w:r>
      <w:r w:rsidRPr="0022438D">
        <w:rPr>
          <w:rFonts w:ascii="Times New Roman" w:hAnsi="Times New Roman"/>
          <w:bCs/>
        </w:rPr>
        <w:t>г. №</w:t>
      </w:r>
      <w:r w:rsidR="00FF755A">
        <w:rPr>
          <w:rFonts w:ascii="Times New Roman" w:hAnsi="Times New Roman"/>
          <w:bCs/>
        </w:rPr>
        <w:t xml:space="preserve"> 8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632F78">
        <w:rPr>
          <w:rFonts w:ascii="Times New Roman" w:hAnsi="Times New Roman"/>
          <w:b/>
          <w:bCs/>
          <w:sz w:val="24"/>
          <w:szCs w:val="24"/>
        </w:rPr>
        <w:t>Троицкого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 xml:space="preserve">Развитие и сохранение культуры </w:t>
      </w:r>
      <w:r w:rsidR="00EA3AAB">
        <w:rPr>
          <w:rFonts w:ascii="Times New Roman" w:hAnsi="Times New Roman"/>
          <w:b/>
          <w:sz w:val="24"/>
          <w:szCs w:val="24"/>
        </w:rPr>
        <w:t>Троицкого сельского поселения Лискинского муниципального района Воронежской области»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632F78">
        <w:rPr>
          <w:rFonts w:ascii="Times New Roman" w:hAnsi="Times New Roman"/>
          <w:b/>
          <w:sz w:val="24"/>
          <w:szCs w:val="24"/>
        </w:rPr>
        <w:t>Троицкого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 xml:space="preserve">Развитие и сохранение культуры </w:t>
      </w:r>
      <w:r w:rsidR="00EA3AAB">
        <w:rPr>
          <w:rFonts w:ascii="Times New Roman" w:hAnsi="Times New Roman"/>
          <w:b/>
          <w:sz w:val="24"/>
          <w:szCs w:val="24"/>
        </w:rPr>
        <w:t>Троицкого сельского поселения Лискинского муниципального района Воронежской области»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02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02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797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Развитие и сохранение культуры </w:t>
            </w:r>
            <w:r w:rsidR="00EA3AAB">
              <w:rPr>
                <w:rFonts w:ascii="Times New Roman" w:hAnsi="Times New Roman"/>
                <w:sz w:val="24"/>
                <w:szCs w:val="24"/>
              </w:rPr>
              <w:t xml:space="preserve">Троицкого сельского </w:t>
            </w:r>
            <w:r w:rsidR="00BA0E67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D02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AAB">
              <w:rPr>
                <w:rFonts w:ascii="Times New Roman" w:hAnsi="Times New Roman"/>
                <w:sz w:val="24"/>
                <w:szCs w:val="24"/>
              </w:rPr>
              <w:t>Лискинского муниципального района Воронежской области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EA3AAB" w:rsidRDefault="00EA3AAB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сельского поселения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6A0BBB">
        <w:trPr>
          <w:trHeight w:val="80"/>
        </w:trPr>
        <w:tc>
          <w:tcPr>
            <w:tcW w:w="2376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797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9B2634" w:rsidRPr="00C46B9F" w:rsidRDefault="009B2634" w:rsidP="003A0002">
            <w:pPr>
              <w:widowControl w:val="0"/>
              <w:autoSpaceDE w:val="0"/>
              <w:autoSpaceDN w:val="0"/>
              <w:adjustRightInd w:val="0"/>
              <w:ind w:left="-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52E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9B2634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52E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632F7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404E" w:rsidRPr="00C46B9F" w:rsidRDefault="0021652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0A7D32">
        <w:trPr>
          <w:trHeight w:val="1294"/>
        </w:trPr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D37A87" w:rsidRDefault="00D37A87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D37A87" w:rsidRDefault="00D37A87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403628" w:rsidRDefault="00B7449E" w:rsidP="0040362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доля объектов культурного наследия муниципальной</w:t>
            </w:r>
          </w:p>
          <w:p w:rsidR="00403628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собственности, находящихся в удовлетворительном состоянии, в</w:t>
            </w:r>
          </w:p>
          <w:p w:rsidR="00403628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общем количестве объектов культурного наследия муниципальной</w:t>
            </w:r>
          </w:p>
          <w:p w:rsidR="00B7449E" w:rsidRPr="00C46B9F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собственности;</w:t>
            </w:r>
          </w:p>
          <w:p w:rsidR="00B7449E" w:rsidRPr="00C46B9F" w:rsidRDefault="00DB4E2B" w:rsidP="00403628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03628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</w:t>
            </w:r>
          </w:p>
          <w:p w:rsidR="00B7449E" w:rsidRPr="00C46B9F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мероприятий;</w:t>
            </w:r>
          </w:p>
          <w:p w:rsidR="00403628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</w:t>
            </w:r>
          </w:p>
          <w:p w:rsidR="008D048B" w:rsidRPr="00C46B9F" w:rsidRDefault="00B7449E" w:rsidP="004036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260B" w:rsidRPr="00C46B9F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403628">
              <w:rPr>
                <w:rFonts w:ascii="Times New Roman" w:hAnsi="Times New Roman"/>
                <w:sz w:val="24"/>
                <w:szCs w:val="24"/>
              </w:rPr>
              <w:t>Т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роицкого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>
              <w:rPr>
                <w:rFonts w:ascii="Times New Roman" w:hAnsi="Times New Roman"/>
                <w:sz w:val="24"/>
                <w:szCs w:val="24"/>
              </w:rPr>
              <w:t>еализации программы: 2014 – 20</w:t>
            </w:r>
            <w:r w:rsidR="00752D1A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811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B7449E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68698A">
              <w:rPr>
                <w:rFonts w:ascii="Times New Roman" w:hAnsi="Times New Roman" w:cs="Times New Roman"/>
                <w:sz w:val="24"/>
                <w:szCs w:val="24"/>
              </w:rPr>
              <w:t>8550,6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68698A">
              <w:rPr>
                <w:rFonts w:ascii="Times New Roman" w:hAnsi="Times New Roman"/>
                <w:sz w:val="24"/>
                <w:szCs w:val="24"/>
              </w:rPr>
              <w:t>1173,8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68698A">
              <w:rPr>
                <w:rFonts w:ascii="Times New Roman" w:hAnsi="Times New Roman" w:cs="Times New Roman"/>
                <w:sz w:val="24"/>
                <w:szCs w:val="24"/>
              </w:rPr>
              <w:t xml:space="preserve"> 1083,9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68698A">
              <w:rPr>
                <w:rFonts w:ascii="Times New Roman" w:hAnsi="Times New Roman" w:cs="Times New Roman"/>
                <w:sz w:val="24"/>
                <w:szCs w:val="24"/>
              </w:rPr>
              <w:t>1126,9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A659D2" w:rsidRDefault="00607983" w:rsidP="00CF4DA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-  1280</w:t>
            </w:r>
            <w:r w:rsidR="0068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r w:rsidR="00B535FB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535FB" w:rsidRPr="00A659D2" w:rsidRDefault="00607983" w:rsidP="00CF4DA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 -  1282</w:t>
            </w:r>
            <w:r w:rsidR="0087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,0 </w:t>
            </w:r>
            <w:r w:rsidR="00B535FB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535FB" w:rsidRPr="00A659D2" w:rsidRDefault="00607983" w:rsidP="00CF4DA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 -  1302</w:t>
            </w:r>
            <w:r w:rsidR="0087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  <w:r w:rsidR="00B535FB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535FB" w:rsidRDefault="0068698A" w:rsidP="00CF4DA5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  - 1302,0</w:t>
            </w:r>
            <w:r w:rsidR="00B535FB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EA3AAB" w:rsidRPr="00C46B9F" w:rsidRDefault="00EA3AAB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0926" w:rsidRPr="00C46B9F" w:rsidRDefault="00C80926" w:rsidP="004036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4036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632F78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r w:rsidR="00624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632F78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Троицкого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632F78">
        <w:rPr>
          <w:rFonts w:ascii="Times New Roman" w:hAnsi="Times New Roman"/>
          <w:sz w:val="24"/>
          <w:szCs w:val="24"/>
        </w:rPr>
        <w:t>Троицком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 xml:space="preserve">тся </w:t>
      </w:r>
      <w:r w:rsidR="00427B1F" w:rsidRPr="0006126B">
        <w:rPr>
          <w:rFonts w:ascii="Times New Roman" w:hAnsi="Times New Roman"/>
          <w:sz w:val="24"/>
          <w:szCs w:val="24"/>
        </w:rPr>
        <w:lastRenderedPageBreak/>
        <w:t>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9D713D">
        <w:rPr>
          <w:rFonts w:ascii="Times New Roman" w:hAnsi="Times New Roman"/>
          <w:color w:val="000000" w:themeColor="text1"/>
          <w:sz w:val="24"/>
          <w:szCs w:val="24"/>
        </w:rPr>
        <w:t xml:space="preserve">Несмотря на недостаточное финансирование, МКУК </w:t>
      </w:r>
      <w:r w:rsidR="00CF4DA5" w:rsidRPr="009D713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32F78" w:rsidRPr="009D713D">
        <w:rPr>
          <w:rFonts w:ascii="Times New Roman" w:hAnsi="Times New Roman"/>
          <w:color w:val="000000" w:themeColor="text1"/>
          <w:sz w:val="24"/>
          <w:szCs w:val="24"/>
        </w:rPr>
        <w:t>Троицкий</w:t>
      </w:r>
      <w:r w:rsidR="008116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4DA5" w:rsidRPr="009D713D">
        <w:rPr>
          <w:rFonts w:ascii="Times New Roman" w:hAnsi="Times New Roman"/>
          <w:color w:val="000000" w:themeColor="text1"/>
          <w:sz w:val="24"/>
          <w:szCs w:val="24"/>
        </w:rPr>
        <w:t>Дом</w:t>
      </w:r>
      <w:r w:rsidR="008116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4DA5" w:rsidRPr="009D713D">
        <w:rPr>
          <w:rFonts w:ascii="Times New Roman" w:hAnsi="Times New Roman"/>
          <w:color w:val="000000" w:themeColor="text1"/>
          <w:sz w:val="24"/>
          <w:szCs w:val="24"/>
        </w:rPr>
        <w:t>культуры»</w:t>
      </w:r>
      <w:r w:rsidR="008116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713D">
        <w:rPr>
          <w:rFonts w:ascii="Times New Roman" w:hAnsi="Times New Roman"/>
          <w:color w:val="000000" w:themeColor="text1"/>
          <w:sz w:val="24"/>
          <w:szCs w:val="24"/>
        </w:rPr>
        <w:t>продолжа</w:t>
      </w:r>
      <w:r w:rsidR="00CF4DA5" w:rsidRPr="009D713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D713D">
        <w:rPr>
          <w:rFonts w:ascii="Times New Roman" w:hAnsi="Times New Roman"/>
          <w:color w:val="000000" w:themeColor="text1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</w:t>
      </w:r>
      <w:r w:rsidRPr="0006126B">
        <w:rPr>
          <w:rFonts w:ascii="Times New Roman" w:hAnsi="Times New Roman"/>
          <w:sz w:val="24"/>
          <w:szCs w:val="24"/>
        </w:rPr>
        <w:t>.</w:t>
      </w:r>
    </w:p>
    <w:p w:rsidR="00427B1F" w:rsidRPr="0006126B" w:rsidRDefault="00427B1F" w:rsidP="00FF29D6">
      <w:pPr>
        <w:shd w:val="clear" w:color="auto" w:fill="FFFFFF"/>
        <w:tabs>
          <w:tab w:val="left" w:pos="540"/>
        </w:tabs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 настоящее время требуется создание новых условий и мощностей для развития и сохранения материально-технической</w:t>
      </w:r>
      <w:r w:rsidR="00FF29D6">
        <w:rPr>
          <w:rFonts w:ascii="Times New Roman" w:hAnsi="Times New Roman"/>
          <w:sz w:val="24"/>
          <w:szCs w:val="24"/>
        </w:rPr>
        <w:t xml:space="preserve"> базы </w:t>
      </w:r>
      <w:r w:rsidRPr="0006126B">
        <w:rPr>
          <w:rFonts w:ascii="Times New Roman" w:hAnsi="Times New Roman"/>
          <w:sz w:val="24"/>
          <w:szCs w:val="24"/>
        </w:rPr>
        <w:t xml:space="preserve"> и внедрения нового хозяйственного механизма в деятельность культурно-досугового центра. Для решения проблем</w:t>
      </w:r>
      <w:r w:rsidR="005F79B9">
        <w:rPr>
          <w:rFonts w:ascii="Times New Roman" w:hAnsi="Times New Roman"/>
          <w:sz w:val="24"/>
          <w:szCs w:val="24"/>
        </w:rPr>
        <w:t xml:space="preserve"> материально-технического обеспечения необходимо проведение текущих ремонтов, </w:t>
      </w:r>
      <w:r w:rsidR="004C30E9">
        <w:rPr>
          <w:rFonts w:ascii="Times New Roman" w:hAnsi="Times New Roman"/>
          <w:sz w:val="24"/>
          <w:szCs w:val="24"/>
        </w:rPr>
        <w:t xml:space="preserve"> п</w:t>
      </w:r>
      <w:r w:rsidRPr="0006126B">
        <w:rPr>
          <w:rFonts w:ascii="Times New Roman" w:hAnsi="Times New Roman"/>
          <w:sz w:val="24"/>
          <w:szCs w:val="24"/>
        </w:rPr>
        <w:t>риобретение для клуб</w:t>
      </w:r>
      <w:r w:rsidR="005F79B9">
        <w:rPr>
          <w:rFonts w:ascii="Times New Roman" w:hAnsi="Times New Roman"/>
          <w:sz w:val="24"/>
          <w:szCs w:val="24"/>
        </w:rPr>
        <w:t>а</w:t>
      </w:r>
      <w:r w:rsidRPr="0006126B">
        <w:rPr>
          <w:rFonts w:ascii="Times New Roman" w:hAnsi="Times New Roman"/>
          <w:sz w:val="24"/>
          <w:szCs w:val="24"/>
        </w:rPr>
        <w:t xml:space="preserve"> сценического оборудования,  специализированной мебели,  оргтехники.</w:t>
      </w:r>
    </w:p>
    <w:p w:rsidR="00427B1F" w:rsidRPr="0006126B" w:rsidRDefault="00427B1F" w:rsidP="00FF29D6">
      <w:pPr>
        <w:shd w:val="clear" w:color="auto" w:fill="FFFFFF"/>
        <w:tabs>
          <w:tab w:val="left" w:pos="540"/>
        </w:tabs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FF29D6">
      <w:pPr>
        <w:shd w:val="clear" w:color="auto" w:fill="FFFFFF"/>
        <w:tabs>
          <w:tab w:val="left" w:pos="540"/>
        </w:tabs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Библиотек</w:t>
      </w:r>
      <w:r w:rsidR="005F79B9">
        <w:rPr>
          <w:rFonts w:ascii="Times New Roman" w:hAnsi="Times New Roman"/>
          <w:sz w:val="24"/>
          <w:szCs w:val="24"/>
        </w:rPr>
        <w:t>а</w:t>
      </w:r>
      <w:r w:rsidRPr="0006126B">
        <w:rPr>
          <w:rFonts w:ascii="Times New Roman" w:hAnsi="Times New Roman"/>
          <w:sz w:val="24"/>
          <w:szCs w:val="24"/>
        </w:rPr>
        <w:t xml:space="preserve"> поселения остро нужда</w:t>
      </w:r>
      <w:r w:rsidR="005F79B9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FF29D6">
      <w:pPr>
        <w:shd w:val="clear" w:color="auto" w:fill="FFFFFF"/>
        <w:tabs>
          <w:tab w:val="left" w:pos="540"/>
        </w:tabs>
        <w:spacing w:line="100" w:lineRule="atLeast"/>
        <w:ind w:firstLine="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F29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 xml:space="preserve">еских процессов, происходящих в </w:t>
      </w:r>
      <w:r w:rsidR="005149C3">
        <w:rPr>
          <w:rFonts w:ascii="Times New Roman" w:hAnsi="Times New Roman"/>
          <w:sz w:val="24"/>
          <w:szCs w:val="24"/>
        </w:rPr>
        <w:t>Троицком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F29D6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752D1A" w:rsidP="00FF29D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</w:t>
      </w:r>
      <w:r w:rsidR="00FC4E24" w:rsidRPr="00C46B9F">
        <w:rPr>
          <w:rFonts w:ascii="Times New Roman" w:hAnsi="Times New Roman"/>
          <w:sz w:val="24"/>
          <w:szCs w:val="24"/>
        </w:rPr>
        <w:t>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752D1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</w:t>
      </w:r>
      <w:r w:rsidR="00FF29D6">
        <w:rPr>
          <w:rFonts w:ascii="Times New Roman" w:hAnsi="Times New Roman"/>
          <w:sz w:val="24"/>
          <w:szCs w:val="24"/>
        </w:rPr>
        <w:t>жетного финансирования, секвест</w:t>
      </w:r>
      <w:r w:rsidRPr="00C46B9F">
        <w:rPr>
          <w:rFonts w:ascii="Times New Roman" w:hAnsi="Times New Roman"/>
          <w:sz w:val="24"/>
          <w:szCs w:val="24"/>
        </w:rPr>
        <w:t>рованием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632F78">
        <w:rPr>
          <w:rFonts w:ascii="Times New Roman" w:hAnsi="Times New Roman"/>
          <w:b/>
          <w:sz w:val="24"/>
          <w:szCs w:val="24"/>
        </w:rPr>
        <w:t>Троицкого</w:t>
      </w:r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>«Развитие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480E24">
        <w:rPr>
          <w:rFonts w:ascii="Times New Roman" w:hAnsi="Times New Roman"/>
          <w:b/>
          <w:sz w:val="24"/>
          <w:szCs w:val="24"/>
        </w:rPr>
        <w:t>Троицкого сельского поселения Лискинского муниципального района Воронежской области»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рограммы–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811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показателей</w:t>
      </w:r>
      <w:r w:rsidR="008116AE">
        <w:rPr>
          <w:rFonts w:ascii="Times New Roman" w:hAnsi="Times New Roman"/>
          <w:sz w:val="24"/>
          <w:szCs w:val="24"/>
        </w:rPr>
        <w:t xml:space="preserve"> 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применение новых информационных технологий в представлении библиотечных </w:t>
      </w:r>
      <w:r w:rsidRPr="00C46B9F">
        <w:rPr>
          <w:rFonts w:ascii="Times New Roman" w:hAnsi="Times New Roman"/>
          <w:sz w:val="24"/>
          <w:szCs w:val="24"/>
        </w:rPr>
        <w:lastRenderedPageBreak/>
        <w:t>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C46B9F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632F78">
        <w:rPr>
          <w:rFonts w:ascii="Times New Roman" w:hAnsi="Times New Roman"/>
          <w:b/>
          <w:sz w:val="24"/>
          <w:szCs w:val="24"/>
        </w:rPr>
        <w:t>Троицкого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>Развитие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480E24">
        <w:rPr>
          <w:rFonts w:ascii="Times New Roman" w:hAnsi="Times New Roman"/>
          <w:b/>
          <w:sz w:val="24"/>
          <w:szCs w:val="24"/>
        </w:rPr>
        <w:t xml:space="preserve">Троицкого сельского </w:t>
      </w:r>
      <w:r w:rsidR="00C4689C">
        <w:rPr>
          <w:rFonts w:ascii="Times New Roman" w:hAnsi="Times New Roman"/>
          <w:b/>
          <w:sz w:val="24"/>
          <w:szCs w:val="24"/>
        </w:rPr>
        <w:t>поселения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480E24">
        <w:rPr>
          <w:rFonts w:ascii="Times New Roman" w:hAnsi="Times New Roman"/>
          <w:b/>
          <w:sz w:val="24"/>
          <w:szCs w:val="24"/>
        </w:rPr>
        <w:t>Лискинского муниципального района Воронежской области»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632F78">
        <w:rPr>
          <w:rFonts w:ascii="Times New Roman" w:hAnsi="Times New Roman"/>
          <w:sz w:val="24"/>
          <w:szCs w:val="24"/>
          <w:lang w:eastAsia="ru-RU"/>
        </w:rPr>
        <w:t>Троицкого</w:t>
      </w:r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480E24">
        <w:rPr>
          <w:rFonts w:ascii="Times New Roman" w:hAnsi="Times New Roman"/>
          <w:sz w:val="24"/>
          <w:szCs w:val="24"/>
        </w:rPr>
        <w:t>ондов муниципальной</w:t>
      </w:r>
      <w:r w:rsidRPr="00C46B9F">
        <w:rPr>
          <w:rFonts w:ascii="Times New Roman" w:hAnsi="Times New Roman"/>
          <w:sz w:val="24"/>
          <w:szCs w:val="24"/>
        </w:rPr>
        <w:t xml:space="preserve"> библиотек</w:t>
      </w:r>
      <w:r w:rsidR="00480E24">
        <w:rPr>
          <w:rFonts w:ascii="Times New Roman" w:hAnsi="Times New Roman"/>
          <w:sz w:val="24"/>
          <w:szCs w:val="24"/>
        </w:rPr>
        <w:t>и</w:t>
      </w:r>
      <w:r w:rsidRPr="00C46B9F">
        <w:rPr>
          <w:rFonts w:ascii="Times New Roman" w:hAnsi="Times New Roman"/>
          <w:sz w:val="24"/>
          <w:szCs w:val="24"/>
        </w:rPr>
        <w:t xml:space="preserve">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</w:t>
      </w:r>
      <w:r w:rsidR="00480E24">
        <w:rPr>
          <w:rFonts w:ascii="Times New Roman" w:hAnsi="Times New Roman"/>
          <w:sz w:val="24"/>
          <w:szCs w:val="24"/>
        </w:rPr>
        <w:t>ого</w:t>
      </w:r>
      <w:r w:rsidRPr="00C46B9F">
        <w:rPr>
          <w:rFonts w:ascii="Times New Roman" w:hAnsi="Times New Roman"/>
          <w:sz w:val="24"/>
          <w:szCs w:val="24"/>
        </w:rPr>
        <w:t xml:space="preserve"> фонд</w:t>
      </w:r>
      <w:r w:rsidR="00480E24">
        <w:rPr>
          <w:rFonts w:ascii="Times New Roman" w:hAnsi="Times New Roman"/>
          <w:sz w:val="24"/>
          <w:szCs w:val="24"/>
        </w:rPr>
        <w:t>а</w:t>
      </w:r>
      <w:r w:rsidRPr="00C46B9F">
        <w:rPr>
          <w:rFonts w:ascii="Times New Roman" w:hAnsi="Times New Roman"/>
          <w:sz w:val="24"/>
          <w:szCs w:val="24"/>
        </w:rPr>
        <w:t xml:space="preserve"> библиотек</w:t>
      </w:r>
      <w:r w:rsidR="00480E24">
        <w:rPr>
          <w:rFonts w:ascii="Times New Roman" w:hAnsi="Times New Roman"/>
          <w:sz w:val="24"/>
          <w:szCs w:val="24"/>
        </w:rPr>
        <w:t>и</w:t>
      </w:r>
      <w:r w:rsidRPr="00C46B9F">
        <w:rPr>
          <w:rFonts w:ascii="Times New Roman" w:hAnsi="Times New Roman"/>
          <w:sz w:val="24"/>
          <w:szCs w:val="24"/>
        </w:rPr>
        <w:t xml:space="preserve">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задания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5149C3">
        <w:rPr>
          <w:rFonts w:ascii="Times New Roman" w:hAnsi="Times New Roman"/>
          <w:sz w:val="24"/>
          <w:szCs w:val="24"/>
          <w:lang w:eastAsia="ru-RU"/>
        </w:rPr>
        <w:t>Троицком</w:t>
      </w:r>
      <w:r w:rsidR="008116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</w:t>
      </w:r>
      <w:r w:rsidR="008116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поселении</w:t>
      </w:r>
      <w:r w:rsidR="008116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="008116AE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632F78">
        <w:rPr>
          <w:rFonts w:ascii="Times New Roman" w:hAnsi="Times New Roman"/>
          <w:b/>
          <w:sz w:val="24"/>
          <w:szCs w:val="24"/>
        </w:rPr>
        <w:t>Троицкого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>Развитие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116AE">
        <w:rPr>
          <w:rFonts w:ascii="Times New Roman" w:hAnsi="Times New Roman"/>
          <w:b/>
          <w:sz w:val="24"/>
          <w:szCs w:val="24"/>
        </w:rPr>
        <w:t xml:space="preserve"> </w:t>
      </w:r>
      <w:r w:rsidR="008A427E">
        <w:rPr>
          <w:rFonts w:ascii="Times New Roman" w:hAnsi="Times New Roman"/>
          <w:b/>
          <w:sz w:val="24"/>
          <w:szCs w:val="24"/>
        </w:rPr>
        <w:t>Троицкого сельского поселения Лискинского муниципального района Воронежской области»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68698A">
        <w:rPr>
          <w:rFonts w:ascii="Times New Roman" w:hAnsi="Times New Roman" w:cs="Times New Roman"/>
          <w:sz w:val="24"/>
          <w:szCs w:val="24"/>
        </w:rPr>
        <w:t>8550,6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535FB" w:rsidRPr="007E68B9" w:rsidRDefault="00B535FB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 w:rsidR="0068698A">
        <w:rPr>
          <w:rFonts w:ascii="Times New Roman" w:hAnsi="Times New Roman"/>
          <w:sz w:val="24"/>
          <w:szCs w:val="24"/>
        </w:rPr>
        <w:t>1173,8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 w:rsidR="0068698A">
        <w:rPr>
          <w:rFonts w:ascii="Times New Roman" w:hAnsi="Times New Roman" w:cs="Times New Roman"/>
          <w:sz w:val="24"/>
          <w:szCs w:val="24"/>
        </w:rPr>
        <w:t xml:space="preserve"> 1083,9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2016 год –</w:t>
      </w:r>
      <w:r w:rsidR="0068698A">
        <w:rPr>
          <w:rFonts w:ascii="Times New Roman" w:hAnsi="Times New Roman" w:cs="Times New Roman"/>
          <w:sz w:val="24"/>
          <w:szCs w:val="24"/>
        </w:rPr>
        <w:t>1126,9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29D6" w:rsidRPr="00FF29D6" w:rsidRDefault="005149C3" w:rsidP="00FF29D6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2017 год - </w:t>
      </w:r>
      <w:r w:rsidR="00607983">
        <w:rPr>
          <w:rFonts w:ascii="Times New Roman" w:hAnsi="Times New Roman"/>
          <w:color w:val="000000" w:themeColor="text1"/>
          <w:sz w:val="24"/>
          <w:szCs w:val="24"/>
        </w:rPr>
        <w:t>1280</w:t>
      </w:r>
      <w:r w:rsidR="00821763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,0 </w:t>
      </w:r>
      <w:r w:rsidR="00B535FB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535FB" w:rsidRPr="00FF29D6" w:rsidRDefault="005149C3" w:rsidP="00FF29D6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2018 год </w:t>
      </w:r>
      <w:r w:rsidR="0060798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7983">
        <w:rPr>
          <w:rFonts w:ascii="Times New Roman" w:hAnsi="Times New Roman"/>
          <w:color w:val="000000" w:themeColor="text1"/>
          <w:sz w:val="24"/>
          <w:szCs w:val="24"/>
        </w:rPr>
        <w:t>1282,0</w:t>
      </w:r>
      <w:r w:rsidR="00821763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35FB" w:rsidRPr="00FF29D6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29D6" w:rsidRPr="00FF29D6" w:rsidRDefault="00607983" w:rsidP="00FF29D6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2019 год - 1302</w:t>
      </w:r>
      <w:r w:rsidR="00821763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,0 </w:t>
      </w:r>
      <w:r w:rsidR="00B535FB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535FB" w:rsidRPr="00FF29D6" w:rsidRDefault="0068698A" w:rsidP="00FF29D6">
      <w:pPr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2020 год  -1302,0</w:t>
      </w:r>
      <w:r w:rsidR="00B535FB" w:rsidRPr="00FF29D6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</w:p>
    <w:bookmarkEnd w:id="0"/>
    <w:p w:rsidR="004C30E9" w:rsidRPr="00FF29D6" w:rsidRDefault="004C30E9" w:rsidP="00FF29D6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3F44" w:rsidRDefault="00463F44" w:rsidP="008116AE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b/>
          <w:sz w:val="24"/>
          <w:szCs w:val="24"/>
        </w:rPr>
      </w:pPr>
    </w:p>
    <w:p w:rsidR="00463F44" w:rsidRDefault="00463F4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63F44" w:rsidRDefault="00463F44" w:rsidP="008116AE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D021B2" w:rsidRDefault="00D021B2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FF29D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Дом культуры»;</w:t>
            </w:r>
          </w:p>
        </w:tc>
      </w:tr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7E68B9" w:rsidP="00752D1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>
              <w:rPr>
                <w:rFonts w:ascii="Times New Roman" w:hAnsi="Times New Roman"/>
                <w:sz w:val="24"/>
                <w:szCs w:val="24"/>
              </w:rPr>
              <w:t>К</w:t>
            </w:r>
            <w:r w:rsidR="00752D1A">
              <w:rPr>
                <w:rFonts w:ascii="Times New Roman" w:hAnsi="Times New Roman"/>
                <w:sz w:val="24"/>
                <w:szCs w:val="24"/>
              </w:rPr>
              <w:t>УК «Троицкий Дом культуры»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6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977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811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02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752D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 xml:space="preserve">сохранение культуры </w:t>
            </w:r>
            <w:r w:rsidR="00752D1A">
              <w:rPr>
                <w:rFonts w:ascii="Times New Roman" w:hAnsi="Times New Roman"/>
                <w:sz w:val="24"/>
                <w:szCs w:val="24"/>
              </w:rPr>
              <w:t>Троицкого сельского поселения  Лискинского муниципального района Воронежской области»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2469D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  <w:p w:rsidR="009B2634" w:rsidRPr="00C46B9F" w:rsidRDefault="0082074B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7E68B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11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62469D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29D6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292007" w:rsidP="00FF29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2014 – 20</w:t>
            </w:r>
            <w:r w:rsidR="006D0234"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FF29D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2511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8116AE" w:rsidP="00A659D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632F78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r w:rsidR="006246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B2634" w:rsidRPr="003A0002" w:rsidRDefault="0068698A" w:rsidP="000E5E3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6875,2</w:t>
            </w:r>
            <w:r w:rsidR="00821763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26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9B2634" w:rsidRPr="003A0002" w:rsidRDefault="009B263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2014 год – </w:t>
            </w:r>
            <w:r w:rsidR="0068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908,4</w:t>
            </w: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тыс. рублей.</w:t>
            </w:r>
          </w:p>
          <w:p w:rsidR="009B2634" w:rsidRPr="003A0002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год – </w:t>
            </w:r>
            <w:r w:rsidR="00530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868,2</w:t>
            </w: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D0234" w:rsidRPr="003A0002" w:rsidRDefault="009B2634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год – </w:t>
            </w:r>
            <w:r w:rsidR="00530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911,6</w:t>
            </w: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D0234" w:rsidRPr="003A0002" w:rsidRDefault="00607983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– 1037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6D0234" w:rsidRPr="003A0002" w:rsidRDefault="00607983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 год – 1038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рублей:</w:t>
            </w:r>
          </w:p>
          <w:p w:rsidR="006D0234" w:rsidRPr="003A0002" w:rsidRDefault="00607983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– 1056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6D0234" w:rsidRPr="003A0002" w:rsidRDefault="005303DA" w:rsidP="006D0234">
            <w:pPr>
              <w:pStyle w:val="ConsPlusCell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1056,0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 </w:t>
            </w:r>
          </w:p>
          <w:p w:rsidR="00B535FB" w:rsidRPr="00C46B9F" w:rsidRDefault="00B535FB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6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BA0E67" w:rsidRPr="00C46B9F" w:rsidRDefault="009B2634" w:rsidP="00752D1A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 xml:space="preserve">сохранение культуры </w:t>
            </w:r>
            <w:r w:rsidR="00752D1A">
              <w:rPr>
                <w:rFonts w:ascii="Times New Roman" w:hAnsi="Times New Roman"/>
                <w:sz w:val="24"/>
                <w:szCs w:val="24"/>
              </w:rPr>
              <w:t>Троицкого сельского поселения Лискинского муниципального района Воронежской области»</w:t>
            </w:r>
          </w:p>
        </w:tc>
      </w:tr>
      <w:tr w:rsidR="009B2634" w:rsidRPr="00C46B9F" w:rsidTr="00977845">
        <w:trPr>
          <w:trHeight w:val="24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62469D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 xml:space="preserve">сохранение культуры </w:t>
      </w:r>
      <w:r w:rsidR="00752D1A">
        <w:rPr>
          <w:rFonts w:ascii="Times New Roman" w:hAnsi="Times New Roman"/>
          <w:sz w:val="24"/>
          <w:szCs w:val="24"/>
        </w:rPr>
        <w:t>Троицкого сельского поселения Лискинского муниципального района Воронежской области»</w:t>
      </w:r>
      <w:r w:rsidR="00356260" w:rsidRPr="00C46B9F">
        <w:rPr>
          <w:rFonts w:ascii="Times New Roman" w:hAnsi="Times New Roman"/>
          <w:sz w:val="24"/>
          <w:szCs w:val="24"/>
        </w:rPr>
        <w:t xml:space="preserve">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>сельского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 xml:space="preserve">сохранение культуры </w:t>
      </w:r>
      <w:r w:rsidR="00752D1A">
        <w:rPr>
          <w:rFonts w:ascii="Times New Roman" w:hAnsi="Times New Roman"/>
          <w:sz w:val="24"/>
          <w:szCs w:val="24"/>
        </w:rPr>
        <w:t>Троицкого сельского поселения Лискинского муниципального района Воронежской области»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отдела культуры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>дминистрации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>сельского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>сельского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 xml:space="preserve">Развитие и сохранение культуры </w:t>
      </w:r>
      <w:r w:rsidR="00752D1A">
        <w:rPr>
          <w:rFonts w:ascii="Times New Roman" w:hAnsi="Times New Roman"/>
          <w:sz w:val="24"/>
          <w:szCs w:val="24"/>
        </w:rPr>
        <w:t xml:space="preserve">Троицкого сельского </w:t>
      </w:r>
      <w:r w:rsidR="00BA0E67">
        <w:rPr>
          <w:rFonts w:ascii="Times New Roman" w:hAnsi="Times New Roman"/>
          <w:sz w:val="24"/>
          <w:szCs w:val="24"/>
        </w:rPr>
        <w:t>поселения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52D1A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Подпрограмму предусматривается реализовать </w:t>
      </w:r>
      <w:r w:rsidRPr="003A0002">
        <w:rPr>
          <w:rFonts w:ascii="Times New Roman" w:hAnsi="Times New Roman"/>
          <w:color w:val="000000" w:themeColor="text1"/>
          <w:sz w:val="24"/>
          <w:szCs w:val="24"/>
        </w:rPr>
        <w:t>в 2014-20</w:t>
      </w:r>
      <w:r w:rsidR="006D0234" w:rsidRPr="003A000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5F4619">
        <w:rPr>
          <w:rFonts w:ascii="Times New Roman" w:hAnsi="Times New Roman"/>
          <w:sz w:val="24"/>
          <w:szCs w:val="24"/>
        </w:rPr>
        <w:t xml:space="preserve"> ДК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387324" w:rsidRDefault="0038732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0021D">
        <w:rPr>
          <w:rFonts w:ascii="Times New Roman" w:hAnsi="Times New Roman"/>
          <w:sz w:val="24"/>
          <w:szCs w:val="24"/>
        </w:rPr>
        <w:t xml:space="preserve">Таблицы </w:t>
      </w:r>
      <w:r>
        <w:rPr>
          <w:rFonts w:ascii="Times New Roman" w:hAnsi="Times New Roman"/>
          <w:sz w:val="24"/>
          <w:szCs w:val="24"/>
        </w:rPr>
        <w:t xml:space="preserve"> 2,3)</w:t>
      </w:r>
    </w:p>
    <w:p w:rsidR="00D97F3B" w:rsidRDefault="00D97F3B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методике расчета показателя подпрограммы «Организация досуга и </w:t>
      </w:r>
    </w:p>
    <w:p w:rsidR="00D97F3B" w:rsidRPr="00C46B9F" w:rsidRDefault="00D97F3B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жителей поселения услугами организации культуры» (таблица 4).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>дминистрации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Pr="003A0002" w:rsidRDefault="009B2634" w:rsidP="005F461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5303DA">
        <w:rPr>
          <w:rFonts w:ascii="Times New Roman" w:hAnsi="Times New Roman"/>
          <w:color w:val="000000" w:themeColor="text1"/>
          <w:sz w:val="24"/>
          <w:szCs w:val="24"/>
        </w:rPr>
        <w:t>6875,2</w:t>
      </w:r>
      <w:r w:rsidR="005F4619" w:rsidRPr="003A000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823397" w:rsidRPr="003A0002" w:rsidRDefault="00823397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3A0002">
        <w:rPr>
          <w:rFonts w:ascii="Times New Roman" w:hAnsi="Times New Roman"/>
          <w:color w:val="000000" w:themeColor="text1"/>
          <w:sz w:val="24"/>
          <w:szCs w:val="24"/>
        </w:rPr>
        <w:t xml:space="preserve">2014 год – </w:t>
      </w:r>
      <w:r w:rsidR="005303DA">
        <w:rPr>
          <w:rFonts w:ascii="Times New Roman" w:hAnsi="Times New Roman"/>
          <w:color w:val="000000" w:themeColor="text1"/>
          <w:sz w:val="24"/>
          <w:szCs w:val="24"/>
        </w:rPr>
        <w:t>908,4</w:t>
      </w:r>
      <w:r w:rsidRPr="003A0002">
        <w:rPr>
          <w:rFonts w:ascii="Times New Roman" w:hAnsi="Times New Roman"/>
          <w:color w:val="000000" w:themeColor="text1"/>
          <w:sz w:val="24"/>
          <w:szCs w:val="24"/>
        </w:rPr>
        <w:t xml:space="preserve">  тыс. рублей.</w:t>
      </w:r>
    </w:p>
    <w:p w:rsidR="00823397" w:rsidRPr="003A0002" w:rsidRDefault="00823397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год – </w:t>
      </w:r>
      <w:r w:rsidR="005303DA">
        <w:rPr>
          <w:rFonts w:ascii="Times New Roman" w:hAnsi="Times New Roman" w:cs="Times New Roman"/>
          <w:color w:val="000000" w:themeColor="text1"/>
          <w:sz w:val="24"/>
          <w:szCs w:val="24"/>
        </w:rPr>
        <w:t>868,2</w:t>
      </w:r>
      <w:r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823397" w:rsidRPr="003A0002" w:rsidRDefault="00823397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 год – </w:t>
      </w:r>
      <w:r w:rsidR="005303DA">
        <w:rPr>
          <w:rFonts w:ascii="Times New Roman" w:hAnsi="Times New Roman" w:cs="Times New Roman"/>
          <w:color w:val="000000" w:themeColor="text1"/>
          <w:sz w:val="24"/>
          <w:szCs w:val="24"/>
        </w:rPr>
        <w:t>911,6</w:t>
      </w:r>
      <w:r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D0234" w:rsidRPr="003A0002" w:rsidRDefault="00607983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2017 год – 1037</w:t>
      </w:r>
      <w:r w:rsidR="006D0234"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6D0234" w:rsidRPr="003A0002" w:rsidRDefault="00607983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2018 год – 1038</w:t>
      </w:r>
      <w:r w:rsidR="006D0234"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6D0234" w:rsidRPr="003A0002" w:rsidRDefault="00607983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2019 год – 1056</w:t>
      </w:r>
      <w:r w:rsidR="006D0234"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6D0234" w:rsidRPr="003A0002" w:rsidRDefault="005303DA" w:rsidP="00823397">
      <w:pPr>
        <w:pStyle w:val="ConsPlusCel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2020 год – 1056</w:t>
      </w:r>
      <w:r w:rsidR="006D0234" w:rsidRPr="003A000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9308DE" w:rsidRPr="003A0002" w:rsidRDefault="009308DE" w:rsidP="006428B9">
      <w:pPr>
        <w:ind w:firstLine="0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1" w:name="Par580"/>
      <w:bookmarkEnd w:id="1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865"/>
        <w:gridCol w:w="4238"/>
        <w:gridCol w:w="1818"/>
        <w:gridCol w:w="2736"/>
        <w:gridCol w:w="2795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3A0002" w:rsidRDefault="001C1D06" w:rsidP="001C1D06">
            <w:pPr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="006D0234" w:rsidRPr="003A00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2014-2020</w:t>
            </w:r>
            <w:r w:rsidRPr="003A00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A659D2" w:rsidRDefault="001C1D0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59D2">
              <w:rPr>
                <w:rFonts w:ascii="Times New Roman" w:hAnsi="Times New Roman"/>
                <w:sz w:val="24"/>
                <w:szCs w:val="24"/>
              </w:rPr>
              <w:t>МКУ</w:t>
            </w:r>
            <w:r w:rsidR="00E323F6" w:rsidRPr="00A659D2">
              <w:rPr>
                <w:rFonts w:ascii="Times New Roman" w:hAnsi="Times New Roman"/>
                <w:sz w:val="24"/>
                <w:szCs w:val="24"/>
              </w:rPr>
              <w:t>К</w:t>
            </w:r>
            <w:r w:rsidRPr="00A659D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632F78" w:rsidRPr="00A659D2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A659D2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3A0002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0002">
              <w:rPr>
                <w:rFonts w:ascii="Times New Roman" w:hAnsi="Times New Roman"/>
                <w:color w:val="000000" w:themeColor="text1"/>
              </w:rPr>
              <w:t>1</w:t>
            </w:r>
            <w:r w:rsidR="001C1D06" w:rsidRPr="003A0002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3A0002" w:rsidRDefault="00AB6D89" w:rsidP="00AB6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3A0002" w:rsidRDefault="00AB6D89" w:rsidP="00AB6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AB6D89" w:rsidP="00AB6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</w:t>
            </w:r>
            <w:r w:rsidR="008A427E">
              <w:rPr>
                <w:rFonts w:ascii="Times New Roman" w:hAnsi="Times New Roman"/>
                <w:sz w:val="24"/>
                <w:szCs w:val="24"/>
              </w:rPr>
              <w:t xml:space="preserve"> в мероприятиях, проводимых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CC413D">
              <w:rPr>
                <w:rFonts w:ascii="Times New Roman" w:hAnsi="Times New Roman"/>
                <w:sz w:val="24"/>
                <w:szCs w:val="24"/>
              </w:rPr>
              <w:t>Троицком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8A427E" w:rsidP="008A427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8A427E" w:rsidP="008A427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A65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3A0002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3A0002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B2808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3A0002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3A0002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2634" w:rsidRPr="00C46B9F" w:rsidRDefault="00D7645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2" w:name="Par400"/>
      <w:bookmarkEnd w:id="2"/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0B3BF4" w:rsidRPr="00C46B9F" w:rsidRDefault="004549F8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</w:t>
      </w:r>
      <w:r w:rsidR="000B3BF4" w:rsidRPr="00C46B9F">
        <w:rPr>
          <w:rFonts w:ascii="Times New Roman" w:hAnsi="Times New Roman"/>
          <w:sz w:val="24"/>
          <w:szCs w:val="24"/>
        </w:rPr>
        <w:t xml:space="preserve"> бюджета на</w:t>
      </w:r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</w:t>
      </w:r>
      <w:r w:rsidR="004549F8" w:rsidRPr="00C46B9F">
        <w:rPr>
          <w:rFonts w:ascii="Times New Roman" w:hAnsi="Times New Roman"/>
          <w:sz w:val="24"/>
          <w:szCs w:val="24"/>
        </w:rPr>
        <w:t>муниципальной</w:t>
      </w:r>
      <w:r w:rsidR="00861219">
        <w:rPr>
          <w:rFonts w:ascii="Times New Roman" w:hAnsi="Times New Roman"/>
          <w:sz w:val="24"/>
          <w:szCs w:val="24"/>
        </w:rPr>
        <w:t xml:space="preserve"> подпрограммы </w:t>
      </w:r>
      <w:r w:rsidR="00861219" w:rsidRPr="00861219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p w:rsidR="000B3BF4" w:rsidRPr="00C46B9F" w:rsidRDefault="000B3BF4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992"/>
        <w:gridCol w:w="850"/>
        <w:gridCol w:w="851"/>
        <w:gridCol w:w="850"/>
        <w:gridCol w:w="851"/>
        <w:gridCol w:w="850"/>
        <w:gridCol w:w="851"/>
        <w:gridCol w:w="992"/>
      </w:tblGrid>
      <w:tr w:rsidR="00FA5514" w:rsidRPr="00C46B9F" w:rsidTr="005303D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543" w:type="dxa"/>
            <w:gridSpan w:val="4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851" w:type="dxa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514" w:rsidRPr="00C46B9F" w:rsidRDefault="00FA5514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14" w:rsidRPr="003A0002" w:rsidTr="005303DA">
        <w:trPr>
          <w:trHeight w:val="1561"/>
          <w:tblCellSpacing w:w="5" w:type="nil"/>
        </w:trPr>
        <w:tc>
          <w:tcPr>
            <w:tcW w:w="1843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FA5514" w:rsidRPr="003A0002" w:rsidTr="005303DA">
        <w:trPr>
          <w:tblCellSpacing w:w="5" w:type="nil"/>
        </w:trPr>
        <w:tc>
          <w:tcPr>
            <w:tcW w:w="1843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5514" w:rsidRPr="00C46B9F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514" w:rsidRPr="003A0002" w:rsidRDefault="00FA5514" w:rsidP="0063063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514" w:rsidRPr="003A0002" w:rsidTr="005303DA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92" w:type="dxa"/>
          </w:tcPr>
          <w:p w:rsidR="00FA5514" w:rsidRPr="00C46B9F" w:rsidRDefault="005303DA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8550,6</w:t>
            </w:r>
          </w:p>
        </w:tc>
        <w:tc>
          <w:tcPr>
            <w:tcW w:w="850" w:type="dxa"/>
          </w:tcPr>
          <w:p w:rsidR="00FA5514" w:rsidRPr="003A0002" w:rsidRDefault="005303DA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1173,8</w:t>
            </w:r>
          </w:p>
        </w:tc>
        <w:tc>
          <w:tcPr>
            <w:tcW w:w="851" w:type="dxa"/>
          </w:tcPr>
          <w:p w:rsidR="00FA5514" w:rsidRPr="003A0002" w:rsidRDefault="005303DA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1083,9</w:t>
            </w:r>
          </w:p>
        </w:tc>
        <w:tc>
          <w:tcPr>
            <w:tcW w:w="850" w:type="dxa"/>
          </w:tcPr>
          <w:p w:rsidR="00FA5514" w:rsidRPr="003A0002" w:rsidRDefault="005303DA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1126,9</w:t>
            </w:r>
          </w:p>
        </w:tc>
        <w:tc>
          <w:tcPr>
            <w:tcW w:w="851" w:type="dxa"/>
          </w:tcPr>
          <w:p w:rsidR="00FA5514" w:rsidRPr="003A0002" w:rsidRDefault="005303DA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</w:t>
            </w:r>
          </w:p>
        </w:tc>
        <w:tc>
          <w:tcPr>
            <w:tcW w:w="850" w:type="dxa"/>
          </w:tcPr>
          <w:p w:rsidR="00FA5514" w:rsidRPr="003A0002" w:rsidRDefault="005303DA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1282</w:t>
            </w:r>
          </w:p>
        </w:tc>
        <w:tc>
          <w:tcPr>
            <w:tcW w:w="851" w:type="dxa"/>
          </w:tcPr>
          <w:p w:rsidR="00FA5514" w:rsidRPr="003A0002" w:rsidRDefault="005303DA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</w:t>
            </w:r>
          </w:p>
        </w:tc>
        <w:tc>
          <w:tcPr>
            <w:tcW w:w="992" w:type="dxa"/>
          </w:tcPr>
          <w:p w:rsidR="00FA5514" w:rsidRPr="003A0002" w:rsidRDefault="005303DA" w:rsidP="0086121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</w:t>
            </w:r>
          </w:p>
        </w:tc>
      </w:tr>
      <w:tr w:rsidR="00FA5514" w:rsidRPr="003A0002" w:rsidTr="005303DA">
        <w:trPr>
          <w:trHeight w:val="561"/>
          <w:tblCellSpacing w:w="5" w:type="nil"/>
        </w:trPr>
        <w:tc>
          <w:tcPr>
            <w:tcW w:w="1843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5514" w:rsidRPr="00C46B9F" w:rsidRDefault="00FA5514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992" w:type="dxa"/>
          </w:tcPr>
          <w:p w:rsidR="00FA5514" w:rsidRPr="00C46B9F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514" w:rsidRPr="003A0002" w:rsidRDefault="00FA5514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514" w:rsidRPr="003A0002" w:rsidTr="005303DA">
        <w:trPr>
          <w:trHeight w:val="413"/>
          <w:tblCellSpacing w:w="5" w:type="nil"/>
        </w:trPr>
        <w:tc>
          <w:tcPr>
            <w:tcW w:w="1843" w:type="dxa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FA5514" w:rsidRPr="00C46B9F" w:rsidRDefault="00FA5514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A5514" w:rsidRPr="00C46B9F" w:rsidRDefault="00FA5514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992" w:type="dxa"/>
          </w:tcPr>
          <w:p w:rsidR="00FA5514" w:rsidRPr="00C46B9F" w:rsidRDefault="005303DA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6875,2</w:t>
            </w:r>
          </w:p>
        </w:tc>
        <w:tc>
          <w:tcPr>
            <w:tcW w:w="850" w:type="dxa"/>
          </w:tcPr>
          <w:p w:rsidR="00FA5514" w:rsidRPr="003A0002" w:rsidRDefault="005303DA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908,4</w:t>
            </w:r>
          </w:p>
        </w:tc>
        <w:tc>
          <w:tcPr>
            <w:tcW w:w="851" w:type="dxa"/>
          </w:tcPr>
          <w:p w:rsidR="00FA5514" w:rsidRPr="003A0002" w:rsidRDefault="005303DA" w:rsidP="00B77BB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868,2</w:t>
            </w:r>
          </w:p>
        </w:tc>
        <w:tc>
          <w:tcPr>
            <w:tcW w:w="850" w:type="dxa"/>
          </w:tcPr>
          <w:p w:rsidR="005303DA" w:rsidRPr="003A0002" w:rsidRDefault="005303DA" w:rsidP="005303DA">
            <w:pPr>
              <w:pStyle w:val="ConsPlusCell"/>
              <w:ind w:right="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911,6</w:t>
            </w:r>
          </w:p>
        </w:tc>
        <w:tc>
          <w:tcPr>
            <w:tcW w:w="851" w:type="dxa"/>
          </w:tcPr>
          <w:p w:rsidR="00FA5514" w:rsidRPr="003A0002" w:rsidRDefault="005303DA" w:rsidP="00FA5514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1037</w:t>
            </w:r>
          </w:p>
        </w:tc>
        <w:tc>
          <w:tcPr>
            <w:tcW w:w="850" w:type="dxa"/>
          </w:tcPr>
          <w:p w:rsidR="00FA5514" w:rsidRPr="003A0002" w:rsidRDefault="005303DA" w:rsidP="00FA5514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1038</w:t>
            </w:r>
          </w:p>
        </w:tc>
        <w:tc>
          <w:tcPr>
            <w:tcW w:w="851" w:type="dxa"/>
          </w:tcPr>
          <w:p w:rsidR="00FA5514" w:rsidRPr="003A0002" w:rsidRDefault="005303DA" w:rsidP="00FA5514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1056</w:t>
            </w:r>
          </w:p>
        </w:tc>
        <w:tc>
          <w:tcPr>
            <w:tcW w:w="992" w:type="dxa"/>
          </w:tcPr>
          <w:p w:rsidR="00FA5514" w:rsidRPr="003A0002" w:rsidRDefault="005303DA" w:rsidP="00FA5514">
            <w:pPr>
              <w:pStyle w:val="ConsPlusCell"/>
              <w:ind w:left="-1210" w:right="163" w:firstLine="12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1056</w:t>
            </w:r>
          </w:p>
        </w:tc>
      </w:tr>
    </w:tbl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866"/>
      <w:bookmarkEnd w:id="3"/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97F3B">
        <w:rPr>
          <w:rFonts w:ascii="Times New Roman" w:hAnsi="Times New Roman"/>
          <w:sz w:val="24"/>
          <w:szCs w:val="24"/>
        </w:rPr>
        <w:t>4</w:t>
      </w:r>
    </w:p>
    <w:p w:rsidR="00101FFD" w:rsidRDefault="00101FFD" w:rsidP="00101F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101FFD" w:rsidRDefault="00101FFD" w:rsidP="00101FF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01FFD" w:rsidRDefault="00101FFD" w:rsidP="00101F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методике расчета показателя подпрограммы «Организация досуга и обеспечение жителей поселения услугами организации культуры»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438"/>
        <w:gridCol w:w="1099"/>
        <w:gridCol w:w="5778"/>
        <w:gridCol w:w="4148"/>
      </w:tblGrid>
      <w:tr w:rsidR="00101FFD" w:rsidTr="00101FFD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101FFD" w:rsidRDefault="00101FFD" w:rsidP="00101F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438"/>
        <w:gridCol w:w="1099"/>
        <w:gridCol w:w="5778"/>
        <w:gridCol w:w="4148"/>
      </w:tblGrid>
      <w:tr w:rsidR="00101FFD" w:rsidTr="00101FFD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FFD" w:rsidTr="0010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101FFD" w:rsidRDefault="00101FF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Уучас.= К уч..о.г./ К уч..п.г.х  100%-100%, </w:t>
            </w:r>
          </w:p>
          <w:p w:rsidR="00101FFD" w:rsidRDefault="00101F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01FFD" w:rsidRDefault="00101F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Уучас. – процент  увеличение количества участников по сравнению с прошлым годом </w:t>
            </w:r>
          </w:p>
          <w:p w:rsidR="00101FFD" w:rsidRDefault="00101F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101FFD" w:rsidRDefault="00101F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Кпос.п.г. – Количество участников культурно-досуговых мероприятий за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FD" w:rsidRDefault="00101FF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101FFD" w:rsidRDefault="00101F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FD" w:rsidTr="0010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FD" w:rsidRDefault="00101FFD">
            <w:pPr>
              <w:autoSpaceDE w:val="0"/>
              <w:autoSpaceDN w:val="0"/>
              <w:adjustRightInd w:val="0"/>
              <w:spacing w:line="276" w:lineRule="auto"/>
              <w:ind w:hanging="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101FFD" w:rsidRDefault="00101FFD">
            <w:pPr>
              <w:autoSpaceDE w:val="0"/>
              <w:autoSpaceDN w:val="0"/>
              <w:adjustRightInd w:val="0"/>
              <w:spacing w:line="276" w:lineRule="auto"/>
              <w:ind w:hanging="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101FFD" w:rsidRDefault="00101F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101FFD" w:rsidRDefault="00101FF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101FFD" w:rsidRDefault="00101FF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101FFD" w:rsidRDefault="00101FF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 ср.РО – средняя заработная плата по Воронежской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Воронежской области.</w:t>
            </w:r>
          </w:p>
        </w:tc>
      </w:tr>
      <w:tr w:rsidR="00101FFD" w:rsidTr="00101F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FD" w:rsidRDefault="00101FF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поселения качеством предоставления муниципальных услуг в муниципальных учреждениях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Троицкого сельского поселения</w:t>
            </w:r>
          </w:p>
          <w:p w:rsidR="00101FFD" w:rsidRDefault="00101FF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FD" w:rsidRDefault="00101FF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FD" w:rsidRDefault="00101FFD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Ууд. = О обр., где:</w:t>
            </w:r>
          </w:p>
          <w:p w:rsidR="00101FFD" w:rsidRDefault="00101F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1FFD" w:rsidRDefault="00101FFD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>
              <w:rPr>
                <w:rFonts w:ascii="Times New Roman" w:hAnsi="Times New Roman"/>
                <w:sz w:val="24"/>
                <w:szCs w:val="24"/>
              </w:rPr>
              <w:t>жителей поселения качеством предоставления муниципальных услуг в муниципальных учр</w:t>
            </w:r>
            <w:r w:rsidR="007C0729">
              <w:rPr>
                <w:rFonts w:ascii="Times New Roman" w:hAnsi="Times New Roman"/>
                <w:sz w:val="24"/>
                <w:szCs w:val="24"/>
              </w:rPr>
              <w:t xml:space="preserve">еждениях культуры Троицкого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7C0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поселения;</w:t>
            </w:r>
          </w:p>
          <w:p w:rsidR="00101FFD" w:rsidRDefault="00101FF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01FFD" w:rsidRDefault="00101FFD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поселения на качество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Воронежской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FD" w:rsidRDefault="00101FFD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Книги обращений муниципальных учреждений, подведомственных Отделу культуры Администрации Троицкого сельского поселения</w:t>
            </w:r>
          </w:p>
          <w:p w:rsidR="00101FFD" w:rsidRDefault="00101FFD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01FFD" w:rsidRDefault="00101FFD" w:rsidP="00101FFD">
      <w:pPr>
        <w:ind w:firstLine="0"/>
        <w:jc w:val="left"/>
        <w:rPr>
          <w:rFonts w:ascii="Times New Roman" w:hAnsi="Times New Roman"/>
          <w:sz w:val="24"/>
          <w:szCs w:val="24"/>
        </w:rPr>
        <w:sectPr w:rsidR="00101FFD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593A45" w:rsidRPr="00C46B9F" w:rsidRDefault="00593A45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" w:name="Par1016"/>
      <w:bookmarkStart w:id="5" w:name="Par879"/>
      <w:bookmarkEnd w:id="4"/>
      <w:bookmarkEnd w:id="5"/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Default="007D0610" w:rsidP="00AC562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AC562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30014" w:rsidRPr="00C46B9F" w:rsidRDefault="00B30014" w:rsidP="00AC562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сельского поселения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A63440" w:rsidRPr="00C46B9F" w:rsidRDefault="00A63440" w:rsidP="00B30014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659D2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</w:t>
            </w:r>
          </w:p>
          <w:p w:rsidR="00B30014" w:rsidRDefault="007D0610" w:rsidP="00B30014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62469D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</w:t>
            </w:r>
          </w:p>
          <w:p w:rsidR="00B30014" w:rsidRDefault="00BA0E67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культуры</w:t>
            </w:r>
            <w:r w:rsidR="00B30014">
              <w:rPr>
                <w:rFonts w:ascii="Times New Roman" w:hAnsi="Times New Roman"/>
                <w:sz w:val="24"/>
                <w:szCs w:val="24"/>
              </w:rPr>
              <w:t xml:space="preserve"> Троицкого сельского поселения</w:t>
            </w:r>
          </w:p>
          <w:p w:rsidR="00B30014" w:rsidRDefault="00B30014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Лискинского муниципального района Воронежской</w:t>
            </w:r>
          </w:p>
          <w:p w:rsidR="007D0610" w:rsidRPr="00C46B9F" w:rsidRDefault="00B30014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области»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59D2" w:rsidRDefault="007D0610" w:rsidP="00AC562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</w:p>
          <w:p w:rsidR="00A659D2" w:rsidRDefault="0062469D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мероприятий, достижение запланированных результатов, 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целевого и эффективного расходования финансовых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Развитие и </w:t>
            </w:r>
          </w:p>
          <w:p w:rsidR="00B30014" w:rsidRDefault="00BA0E67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культуры </w:t>
            </w:r>
            <w:r w:rsidR="00B30014">
              <w:rPr>
                <w:rFonts w:ascii="Times New Roman" w:hAnsi="Times New Roman"/>
                <w:sz w:val="24"/>
                <w:szCs w:val="24"/>
              </w:rPr>
              <w:t xml:space="preserve">Троицкого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B30014" w:rsidRDefault="00B30014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Лискинского муниципального района Воронежской</w:t>
            </w:r>
          </w:p>
          <w:p w:rsidR="007D0610" w:rsidRPr="00C46B9F" w:rsidRDefault="00B30014" w:rsidP="00B3001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области»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59D2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жителей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7C0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качеством предоставления муниципальных</w:t>
            </w:r>
          </w:p>
          <w:p w:rsidR="00A659D2" w:rsidRDefault="007D0610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услуг в муниципальных учреждениях культуры</w:t>
            </w:r>
          </w:p>
          <w:p w:rsidR="007D0610" w:rsidRPr="00C46B9F" w:rsidRDefault="00632F78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A659D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D0610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737E89">
        <w:trPr>
          <w:trHeight w:val="2360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3A0002" w:rsidRDefault="007D0610" w:rsidP="0021652E">
            <w:pPr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программы: </w:t>
            </w: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 – 20</w:t>
            </w:r>
            <w:r w:rsidR="00AC5629"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659D2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</w:t>
            </w:r>
          </w:p>
          <w:p w:rsidR="00A659D2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местного бюджета в</w:t>
            </w:r>
          </w:p>
          <w:p w:rsidR="00A659D2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объемах, предусмотренных Программой и утвержденных</w:t>
            </w:r>
          </w:p>
          <w:p w:rsidR="00A659D2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A659D2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D0610" w:rsidRPr="00C46B9F" w:rsidRDefault="00F66C6A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1675,4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7D0610" w:rsidP="00737E89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2014 год – </w:t>
            </w:r>
            <w:r w:rsidR="00F66C6A">
              <w:rPr>
                <w:rFonts w:ascii="Times New Roman" w:hAnsi="Times New Roman"/>
                <w:sz w:val="24"/>
                <w:szCs w:val="24"/>
              </w:rPr>
              <w:t>265,4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F66C6A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F66C6A"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607983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243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</w:tc>
      </w:tr>
      <w:tr w:rsidR="007D0610" w:rsidRPr="00C46B9F" w:rsidTr="0021652E">
        <w:trPr>
          <w:trHeight w:val="175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A659D2" w:rsidRDefault="007C0729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6079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 – 244</w:t>
            </w:r>
            <w:r w:rsidR="00F02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23397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тыс. рублей;</w:t>
            </w:r>
          </w:p>
          <w:p w:rsidR="00823397" w:rsidRPr="00A659D2" w:rsidRDefault="00607983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2019 год -  246</w:t>
            </w:r>
            <w:r w:rsidR="00823397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 тыс. рублей;</w:t>
            </w:r>
          </w:p>
          <w:p w:rsidR="00823397" w:rsidRPr="00C46B9F" w:rsidRDefault="00F66C6A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2020 год -  246,0</w:t>
            </w:r>
            <w:r w:rsidR="00823397" w:rsidRPr="00A659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A659D2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</w:t>
            </w:r>
          </w:p>
          <w:p w:rsidR="00A659D2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выполнение показателей муниципальной программы</w:t>
            </w:r>
          </w:p>
          <w:p w:rsidR="00A659D2" w:rsidRDefault="00632F78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Троицкого</w:t>
            </w:r>
            <w:r w:rsidR="007D061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</w:t>
            </w:r>
          </w:p>
          <w:p w:rsidR="007D0610" w:rsidRPr="00C46B9F" w:rsidRDefault="00BA0E67" w:rsidP="00A659D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культуры поселения</w:t>
            </w:r>
            <w:r w:rsidR="007D061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62469D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 xml:space="preserve">Развитие и сохранение культуры </w:t>
      </w:r>
      <w:r w:rsidR="00B30014">
        <w:rPr>
          <w:rFonts w:ascii="Times New Roman" w:hAnsi="Times New Roman"/>
          <w:sz w:val="24"/>
          <w:szCs w:val="24"/>
        </w:rPr>
        <w:t xml:space="preserve">Троицкого сельского </w:t>
      </w:r>
      <w:r w:rsidR="00BA0E67">
        <w:rPr>
          <w:rFonts w:ascii="Times New Roman" w:hAnsi="Times New Roman"/>
          <w:sz w:val="24"/>
          <w:szCs w:val="24"/>
        </w:rPr>
        <w:t>поселения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B30014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области»</w:t>
      </w:r>
      <w:r w:rsidRPr="00C46B9F">
        <w:rPr>
          <w:rFonts w:ascii="Times New Roman" w:hAnsi="Times New Roman"/>
          <w:sz w:val="24"/>
          <w:szCs w:val="24"/>
        </w:rPr>
        <w:t xml:space="preserve">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 xml:space="preserve">Развитие и сохранение культуры </w:t>
      </w:r>
      <w:r w:rsidR="00B30014">
        <w:rPr>
          <w:rFonts w:ascii="Times New Roman" w:hAnsi="Times New Roman"/>
          <w:sz w:val="24"/>
          <w:szCs w:val="24"/>
        </w:rPr>
        <w:t xml:space="preserve">Троицкого сельского </w:t>
      </w:r>
      <w:r w:rsidR="00BA0E67">
        <w:rPr>
          <w:rFonts w:ascii="Times New Roman" w:hAnsi="Times New Roman"/>
          <w:sz w:val="24"/>
          <w:szCs w:val="24"/>
        </w:rPr>
        <w:t>поселения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B30014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A63440">
        <w:rPr>
          <w:rFonts w:ascii="Times New Roman" w:hAnsi="Times New Roman"/>
          <w:sz w:val="24"/>
          <w:szCs w:val="24"/>
        </w:rPr>
        <w:t xml:space="preserve"> Дом культуры</w:t>
      </w:r>
      <w:r>
        <w:rPr>
          <w:rFonts w:ascii="Times New Roman" w:hAnsi="Times New Roman"/>
          <w:sz w:val="24"/>
          <w:szCs w:val="24"/>
        </w:rPr>
        <w:t>"</w:t>
      </w:r>
      <w:r w:rsidR="00A63440">
        <w:rPr>
          <w:rFonts w:ascii="Times New Roman" w:hAnsi="Times New Roman"/>
          <w:sz w:val="24"/>
          <w:szCs w:val="24"/>
        </w:rPr>
        <w:t>- библиотека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="00A6344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>, указанный в таблице № 1 к муниципальной программ</w:t>
      </w:r>
      <w:r w:rsidR="00A659D2">
        <w:rPr>
          <w:rFonts w:ascii="Times New Roman" w:hAnsi="Times New Roman"/>
          <w:sz w:val="24"/>
          <w:szCs w:val="24"/>
        </w:rPr>
        <w:t>е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632F78">
        <w:rPr>
          <w:rFonts w:ascii="Times New Roman" w:hAnsi="Times New Roman"/>
          <w:sz w:val="24"/>
          <w:szCs w:val="24"/>
        </w:rPr>
        <w:t>Троицкого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 xml:space="preserve">Развитие и сохранение культуры </w:t>
      </w:r>
      <w:r w:rsidR="00B30014">
        <w:rPr>
          <w:rFonts w:ascii="Times New Roman" w:hAnsi="Times New Roman"/>
          <w:sz w:val="24"/>
          <w:szCs w:val="24"/>
        </w:rPr>
        <w:t xml:space="preserve">Троицкого сельского </w:t>
      </w:r>
      <w:r w:rsidR="00BA0E67">
        <w:rPr>
          <w:rFonts w:ascii="Times New Roman" w:hAnsi="Times New Roman"/>
          <w:sz w:val="24"/>
          <w:szCs w:val="24"/>
        </w:rPr>
        <w:t>поселения</w:t>
      </w:r>
      <w:r w:rsidR="007C0729">
        <w:rPr>
          <w:rFonts w:ascii="Times New Roman" w:hAnsi="Times New Roman"/>
          <w:sz w:val="24"/>
          <w:szCs w:val="24"/>
        </w:rPr>
        <w:t xml:space="preserve"> </w:t>
      </w:r>
      <w:r w:rsidR="00B30014">
        <w:rPr>
          <w:rFonts w:ascii="Times New Roman" w:hAnsi="Times New Roman"/>
          <w:sz w:val="24"/>
          <w:szCs w:val="24"/>
        </w:rPr>
        <w:t>Лискинского муниципального района Воронежской области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B30014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AC5629">
        <w:rPr>
          <w:rFonts w:ascii="Times New Roman" w:hAnsi="Times New Roman"/>
          <w:sz w:val="24"/>
          <w:szCs w:val="24"/>
        </w:rPr>
        <w:t xml:space="preserve">  Д</w:t>
      </w:r>
      <w:r w:rsidR="00A63440">
        <w:rPr>
          <w:rFonts w:ascii="Times New Roman" w:hAnsi="Times New Roman"/>
          <w:sz w:val="24"/>
          <w:szCs w:val="24"/>
        </w:rPr>
        <w:t>ом культуры -</w:t>
      </w:r>
      <w:r>
        <w:rPr>
          <w:rFonts w:ascii="Times New Roman" w:hAnsi="Times New Roman"/>
          <w:sz w:val="24"/>
          <w:szCs w:val="24"/>
        </w:rPr>
        <w:t xml:space="preserve"> библиотека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387324" w:rsidRDefault="00387324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0021D">
        <w:rPr>
          <w:rFonts w:ascii="Times New Roman" w:hAnsi="Times New Roman"/>
          <w:sz w:val="24"/>
          <w:szCs w:val="24"/>
        </w:rPr>
        <w:t xml:space="preserve">таблицы </w:t>
      </w:r>
      <w:r>
        <w:rPr>
          <w:rFonts w:ascii="Times New Roman" w:hAnsi="Times New Roman"/>
          <w:sz w:val="24"/>
          <w:szCs w:val="24"/>
        </w:rPr>
        <w:t xml:space="preserve"> 2,3)</w:t>
      </w:r>
    </w:p>
    <w:p w:rsidR="00E67A0F" w:rsidRDefault="00E67A0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97F3B" w:rsidRDefault="00D97F3B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показателях, включенных в федеральный (региональный) план статистических работ (таблица 4)</w:t>
      </w:r>
    </w:p>
    <w:p w:rsidR="00D97F3B" w:rsidRPr="00C46B9F" w:rsidRDefault="00D97F3B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методике расчета показателя подпрограммы «Организация библиотечного обслуживания населения» (таблица5)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632F78">
        <w:rPr>
          <w:rFonts w:ascii="Times New Roman" w:hAnsi="Times New Roman"/>
          <w:sz w:val="24"/>
          <w:szCs w:val="24"/>
        </w:rPr>
        <w:t>Троицкий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– библиотека.</w:t>
      </w:r>
    </w:p>
    <w:p w:rsidR="007D0610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F66C6A">
        <w:rPr>
          <w:rFonts w:ascii="Times New Roman" w:hAnsi="Times New Roman"/>
          <w:sz w:val="24"/>
          <w:szCs w:val="24"/>
        </w:rPr>
        <w:t>1675,4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AC562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F66C6A">
        <w:rPr>
          <w:rFonts w:ascii="Times New Roman" w:hAnsi="Times New Roman"/>
          <w:sz w:val="24"/>
          <w:szCs w:val="24"/>
        </w:rPr>
        <w:t>265,4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62469D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EC3C58">
        <w:rPr>
          <w:rFonts w:ascii="Times New Roman" w:hAnsi="Times New Roman" w:cs="Times New Roman"/>
          <w:sz w:val="24"/>
          <w:szCs w:val="24"/>
        </w:rPr>
        <w:t>215,7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Pr="00C46B9F" w:rsidRDefault="00823397" w:rsidP="0062469D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F66C6A">
        <w:rPr>
          <w:rFonts w:ascii="Times New Roman" w:hAnsi="Times New Roman" w:cs="Times New Roman"/>
          <w:sz w:val="24"/>
          <w:szCs w:val="24"/>
        </w:rPr>
        <w:t>215,3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7C0729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15E7E">
        <w:rPr>
          <w:rFonts w:ascii="Times New Roman" w:hAnsi="Times New Roman"/>
          <w:sz w:val="24"/>
          <w:szCs w:val="24"/>
        </w:rPr>
        <w:t>2017 год - 243</w:t>
      </w:r>
      <w:r w:rsidR="00823397"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7C0729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02A83">
        <w:rPr>
          <w:rFonts w:ascii="Times New Roman" w:hAnsi="Times New Roman"/>
          <w:sz w:val="24"/>
          <w:szCs w:val="24"/>
        </w:rPr>
        <w:t xml:space="preserve"> 2018 год -</w:t>
      </w:r>
      <w:r w:rsidR="00115E7E">
        <w:rPr>
          <w:rFonts w:ascii="Times New Roman" w:hAnsi="Times New Roman"/>
          <w:sz w:val="24"/>
          <w:szCs w:val="24"/>
        </w:rPr>
        <w:t xml:space="preserve"> 244</w:t>
      </w:r>
      <w:r w:rsidR="00823397"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7C0729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15E7E">
        <w:rPr>
          <w:rFonts w:ascii="Times New Roman" w:hAnsi="Times New Roman"/>
          <w:sz w:val="24"/>
          <w:szCs w:val="24"/>
        </w:rPr>
        <w:t>2019 год - 246</w:t>
      </w:r>
      <w:r w:rsidR="00823397"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7C0729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66C6A">
        <w:rPr>
          <w:rFonts w:ascii="Times New Roman" w:hAnsi="Times New Roman"/>
          <w:sz w:val="24"/>
          <w:szCs w:val="24"/>
        </w:rPr>
        <w:t>2020 год – 246,0</w:t>
      </w:r>
      <w:r w:rsidR="00823397">
        <w:rPr>
          <w:rFonts w:ascii="Times New Roman" w:hAnsi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463F44" w:rsidRPr="005F4619" w:rsidRDefault="00463F44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758"/>
        <w:gridCol w:w="4002"/>
        <w:gridCol w:w="1780"/>
        <w:gridCol w:w="3240"/>
        <w:gridCol w:w="2673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60226A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Pr="003A00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2014-20</w:t>
            </w:r>
            <w:r w:rsidR="006D0234" w:rsidRPr="003A00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F04C58" w:rsidP="00F04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F04C58" w:rsidP="00F04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F04C58" w:rsidP="00F04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F04C58" w:rsidP="00F04C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 w:rsidR="00A659D2"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A65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</w:t>
            </w:r>
            <w:r w:rsidR="00A659D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3A0002" w:rsidRDefault="008609CD" w:rsidP="002165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3A0002" w:rsidRDefault="008609CD" w:rsidP="008609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D0234" w:rsidRPr="003A00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632F78">
              <w:rPr>
                <w:rFonts w:ascii="Times New Roman" w:hAnsi="Times New Roman"/>
                <w:sz w:val="24"/>
                <w:szCs w:val="24"/>
              </w:rPr>
              <w:t>Троицкий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3A0002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3A0002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D0234" w:rsidRPr="003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D0610" w:rsidRPr="00861219" w:rsidRDefault="007D0610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992"/>
        <w:gridCol w:w="992"/>
        <w:gridCol w:w="851"/>
        <w:gridCol w:w="850"/>
        <w:gridCol w:w="709"/>
        <w:gridCol w:w="992"/>
        <w:gridCol w:w="851"/>
        <w:gridCol w:w="851"/>
      </w:tblGrid>
      <w:tr w:rsidR="000637BB" w:rsidRPr="00C46B9F" w:rsidTr="0027079B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685" w:type="dxa"/>
            <w:gridSpan w:val="4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709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B" w:rsidRPr="00C46B9F" w:rsidTr="0027079B">
        <w:trPr>
          <w:trHeight w:val="1561"/>
          <w:tblCellSpacing w:w="5" w:type="nil"/>
        </w:trPr>
        <w:tc>
          <w:tcPr>
            <w:tcW w:w="1843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0637BB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637BB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0637BB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637BB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637BB" w:rsidRPr="00C46B9F" w:rsidTr="0027079B">
        <w:trPr>
          <w:tblCellSpacing w:w="5" w:type="nil"/>
        </w:trPr>
        <w:tc>
          <w:tcPr>
            <w:tcW w:w="1843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B" w:rsidRPr="00C46B9F" w:rsidTr="0027079B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92" w:type="dxa"/>
          </w:tcPr>
          <w:p w:rsidR="000637BB" w:rsidRPr="00C46B9F" w:rsidRDefault="0027079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8550,6</w:t>
            </w:r>
          </w:p>
        </w:tc>
        <w:tc>
          <w:tcPr>
            <w:tcW w:w="992" w:type="dxa"/>
          </w:tcPr>
          <w:p w:rsidR="000637BB" w:rsidRPr="00C46B9F" w:rsidRDefault="0027079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1173,8</w:t>
            </w:r>
          </w:p>
        </w:tc>
        <w:tc>
          <w:tcPr>
            <w:tcW w:w="851" w:type="dxa"/>
          </w:tcPr>
          <w:p w:rsidR="000637BB" w:rsidRPr="00C46B9F" w:rsidRDefault="0027079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1083,9</w:t>
            </w:r>
          </w:p>
        </w:tc>
        <w:tc>
          <w:tcPr>
            <w:tcW w:w="850" w:type="dxa"/>
          </w:tcPr>
          <w:p w:rsidR="000637BB" w:rsidRPr="00C46B9F" w:rsidRDefault="0027079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1126,9</w:t>
            </w:r>
          </w:p>
        </w:tc>
        <w:tc>
          <w:tcPr>
            <w:tcW w:w="709" w:type="dxa"/>
          </w:tcPr>
          <w:p w:rsidR="000637BB" w:rsidRDefault="00115E7E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992" w:type="dxa"/>
          </w:tcPr>
          <w:p w:rsidR="000637BB" w:rsidRDefault="00115E7E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851" w:type="dxa"/>
          </w:tcPr>
          <w:p w:rsidR="000637BB" w:rsidRDefault="00115E7E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851" w:type="dxa"/>
          </w:tcPr>
          <w:p w:rsidR="000637BB" w:rsidRDefault="0027079B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</w:tr>
      <w:tr w:rsidR="000637BB" w:rsidRPr="00C46B9F" w:rsidTr="0027079B">
        <w:trPr>
          <w:trHeight w:val="561"/>
          <w:tblCellSpacing w:w="5" w:type="nil"/>
        </w:trPr>
        <w:tc>
          <w:tcPr>
            <w:tcW w:w="1843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37BB" w:rsidRPr="00C46B9F" w:rsidRDefault="000637BB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Троицкий 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37BB" w:rsidRPr="00C46B9F" w:rsidRDefault="000637B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B" w:rsidRPr="00C46B9F" w:rsidTr="0027079B">
        <w:trPr>
          <w:trHeight w:val="413"/>
          <w:tblCellSpacing w:w="5" w:type="nil"/>
        </w:trPr>
        <w:tc>
          <w:tcPr>
            <w:tcW w:w="1843" w:type="dxa"/>
          </w:tcPr>
          <w:p w:rsidR="000637BB" w:rsidRPr="00C46B9F" w:rsidRDefault="000637BB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0637BB" w:rsidRPr="00C46B9F" w:rsidRDefault="000637BB" w:rsidP="00C56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37BB" w:rsidRPr="00C46B9F" w:rsidRDefault="000637BB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«Троицкий 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637BB" w:rsidRPr="00C46B9F" w:rsidRDefault="0027079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1675,4</w:t>
            </w:r>
          </w:p>
        </w:tc>
        <w:tc>
          <w:tcPr>
            <w:tcW w:w="992" w:type="dxa"/>
          </w:tcPr>
          <w:p w:rsidR="000637BB" w:rsidRPr="00C46B9F" w:rsidRDefault="0027079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851" w:type="dxa"/>
          </w:tcPr>
          <w:p w:rsidR="000637BB" w:rsidRPr="00C46B9F" w:rsidRDefault="00115E7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850" w:type="dxa"/>
          </w:tcPr>
          <w:p w:rsidR="000637BB" w:rsidRPr="00C46B9F" w:rsidRDefault="0027079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709" w:type="dxa"/>
          </w:tcPr>
          <w:p w:rsidR="000637BB" w:rsidRDefault="00115E7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:rsidR="000637BB" w:rsidRDefault="00115E7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0637BB" w:rsidRDefault="00115E7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51" w:type="dxa"/>
          </w:tcPr>
          <w:p w:rsidR="000637BB" w:rsidRDefault="0027079B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</w:tbl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9D713D">
        <w:rPr>
          <w:rFonts w:ascii="Times New Roman" w:hAnsi="Times New Roman"/>
          <w:sz w:val="24"/>
          <w:szCs w:val="24"/>
        </w:rPr>
        <w:t>4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7D0610" w:rsidRPr="00C46B9F" w:rsidTr="0021652E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7D0610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0610" w:rsidRPr="00C46B9F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CE0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C46B9F" w:rsidRDefault="00F43CE0" w:rsidP="007D0610">
            <w:pPr>
              <w:pStyle w:val="ConsPlusCel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F43CE0" w:rsidRDefault="00F43CE0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Показатель 1.1.</w:t>
            </w:r>
          </w:p>
          <w:p w:rsidR="00F43CE0" w:rsidRPr="00F43CE0" w:rsidRDefault="00F43CE0" w:rsidP="00BB205C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 xml:space="preserve"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>ской области (по сравнению с предыдущим годом)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F43CE0" w:rsidRDefault="00F43CE0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коэффициент динамики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F43CE0" w:rsidRDefault="00F43CE0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Т =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У1</w:t>
            </w:r>
          </w:p>
          <w:p w:rsidR="00F43CE0" w:rsidRPr="00F43CE0" w:rsidRDefault="00F43CE0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У0</w:t>
            </w:r>
          </w:p>
          <w:p w:rsidR="00F43CE0" w:rsidRPr="00F43CE0" w:rsidRDefault="00F43CE0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где У1 – текущий уровень, У0 – начальный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CE0" w:rsidRPr="009A6B2B" w:rsidRDefault="00F43CE0" w:rsidP="0021652E"/>
        </w:tc>
      </w:tr>
    </w:tbl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51C35" w:rsidRDefault="00C51C35" w:rsidP="00C51C3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C51C35" w:rsidRDefault="00C51C35" w:rsidP="00C51C3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C51C35" w:rsidRDefault="00C51C35" w:rsidP="00C51C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методике расчета показателя подпрограммы «Организация библиотечного обслуживания населения»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438"/>
        <w:gridCol w:w="1099"/>
        <w:gridCol w:w="5778"/>
        <w:gridCol w:w="4148"/>
      </w:tblGrid>
      <w:tr w:rsidR="00C51C35" w:rsidTr="00C51C35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C51C35" w:rsidRDefault="00C51C35" w:rsidP="00C51C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438"/>
        <w:gridCol w:w="1099"/>
        <w:gridCol w:w="5778"/>
        <w:gridCol w:w="4148"/>
      </w:tblGrid>
      <w:tr w:rsidR="00C51C35" w:rsidTr="00C51C3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1C35" w:rsidTr="00C51C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5" w:rsidRDefault="00C51C35">
            <w:pPr>
              <w:autoSpaceDE w:val="0"/>
              <w:autoSpaceDN w:val="0"/>
              <w:adjustRightInd w:val="0"/>
              <w:spacing w:line="276" w:lineRule="auto"/>
              <w:ind w:hanging="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C51C35" w:rsidRDefault="00C51C35">
            <w:pPr>
              <w:autoSpaceDE w:val="0"/>
              <w:autoSpaceDN w:val="0"/>
              <w:adjustRightInd w:val="0"/>
              <w:spacing w:line="276" w:lineRule="auto"/>
              <w:ind w:hanging="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C51C35" w:rsidRDefault="00C51C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C51C35" w:rsidRDefault="00C51C3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C51C35" w:rsidRDefault="00C51C3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C51C35" w:rsidRDefault="00C51C3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 ср.РО – средняя заработная плата по Воронежской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Воронежской области. </w:t>
            </w:r>
          </w:p>
        </w:tc>
      </w:tr>
      <w:tr w:rsidR="00C51C35" w:rsidTr="00C51C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5" w:rsidRDefault="00C51C3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2.1. Повышение уровня удовлетворенности жителей поселения качеством предоставления муниципальных услуг в муниципальных учреждениях культуры Троицкого сельского поселения</w:t>
            </w:r>
          </w:p>
          <w:p w:rsidR="00C51C35" w:rsidRDefault="00C51C3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35" w:rsidRDefault="00C51C3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5" w:rsidRDefault="00C51C35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Ууд. = О обр., где:</w:t>
            </w:r>
          </w:p>
          <w:p w:rsidR="00C51C35" w:rsidRDefault="00C51C3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C35" w:rsidRDefault="00C51C3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>
              <w:rPr>
                <w:rFonts w:ascii="Times New Roman" w:hAnsi="Times New Roman"/>
                <w:sz w:val="24"/>
                <w:szCs w:val="24"/>
              </w:rPr>
              <w:t>жителей поселения качеством предоставления муниципальных услуг в муниципальных учреждениях культуры Троицкого сельского поселения;</w:t>
            </w:r>
          </w:p>
          <w:p w:rsidR="00C51C35" w:rsidRDefault="00C51C3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C35" w:rsidRDefault="00C51C3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поселения на качество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Воронежской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35" w:rsidRDefault="00C51C3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обращений дома культуры администрации Троицкого поселения</w:t>
            </w:r>
          </w:p>
          <w:p w:rsidR="00C51C35" w:rsidRDefault="00C51C3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51C35" w:rsidRDefault="00C51C35" w:rsidP="00C51C35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950010" w:rsidRDefault="00950010" w:rsidP="00C51C35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950010" w:rsidRDefault="00950010" w:rsidP="00C51C35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950010" w:rsidRDefault="00950010" w:rsidP="00C51C35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950010" w:rsidRDefault="00950010" w:rsidP="00C51C35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51C35" w:rsidRDefault="00C51C35" w:rsidP="00C51C35"/>
    <w:p w:rsidR="00950010" w:rsidRPr="006E55D2" w:rsidRDefault="00950010" w:rsidP="0095001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6E55D2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№ </w:t>
      </w:r>
      <w:r w:rsidRPr="006E55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6E55D2"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>муниципальной программе</w:t>
      </w: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50010" w:rsidRDefault="00950010" w:rsidP="00950010">
      <w:pPr>
        <w:suppressAutoHyphens/>
        <w:jc w:val="center"/>
        <w:rPr>
          <w:kern w:val="2"/>
          <w:sz w:val="24"/>
          <w:szCs w:val="22"/>
        </w:rPr>
      </w:pPr>
      <w:r w:rsidRPr="006E55D2">
        <w:rPr>
          <w:kern w:val="2"/>
          <w:sz w:val="24"/>
          <w:szCs w:val="22"/>
        </w:rPr>
        <w:t xml:space="preserve">о показателях (индикаторах) муниципальной программы </w:t>
      </w:r>
      <w:r>
        <w:rPr>
          <w:kern w:val="2"/>
          <w:sz w:val="24"/>
          <w:szCs w:val="22"/>
        </w:rPr>
        <w:t>Троицкого</w:t>
      </w:r>
      <w:r w:rsidRPr="006E55D2">
        <w:rPr>
          <w:kern w:val="2"/>
          <w:sz w:val="24"/>
          <w:szCs w:val="22"/>
        </w:rPr>
        <w:t xml:space="preserve"> сельского поселения</w:t>
      </w:r>
    </w:p>
    <w:p w:rsidR="00950010" w:rsidRDefault="00950010" w:rsidP="00950010">
      <w:pPr>
        <w:suppressAutoHyphens/>
        <w:jc w:val="center"/>
        <w:rPr>
          <w:kern w:val="2"/>
          <w:sz w:val="24"/>
          <w:szCs w:val="22"/>
        </w:rPr>
      </w:pPr>
      <w:r>
        <w:rPr>
          <w:kern w:val="2"/>
          <w:sz w:val="24"/>
          <w:szCs w:val="22"/>
        </w:rPr>
        <w:t>«Развитие и сохранение культуры Троицкого сельского поселения Лискинского муниципального района Воронежской области»</w:t>
      </w:r>
    </w:p>
    <w:p w:rsidR="00950010" w:rsidRPr="003F377E" w:rsidRDefault="00950010" w:rsidP="00950010">
      <w:pPr>
        <w:suppressAutoHyphens/>
        <w:jc w:val="center"/>
        <w:rPr>
          <w:kern w:val="2"/>
          <w:sz w:val="24"/>
          <w:szCs w:val="22"/>
        </w:rPr>
      </w:pPr>
    </w:p>
    <w:tbl>
      <w:tblPr>
        <w:tblW w:w="5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7"/>
        <w:gridCol w:w="3664"/>
        <w:gridCol w:w="18"/>
        <w:gridCol w:w="51"/>
        <w:gridCol w:w="1210"/>
        <w:gridCol w:w="1134"/>
        <w:gridCol w:w="1276"/>
        <w:gridCol w:w="1276"/>
        <w:gridCol w:w="1275"/>
        <w:gridCol w:w="1276"/>
        <w:gridCol w:w="1276"/>
        <w:gridCol w:w="1276"/>
        <w:gridCol w:w="1275"/>
      </w:tblGrid>
      <w:tr w:rsidR="00950010" w:rsidRPr="006E55D2" w:rsidTr="00950010">
        <w:trPr>
          <w:jc w:val="center"/>
        </w:trPr>
        <w:tc>
          <w:tcPr>
            <w:tcW w:w="616" w:type="dxa"/>
            <w:vMerge w:val="restart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№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п/п</w:t>
            </w:r>
          </w:p>
        </w:tc>
        <w:tc>
          <w:tcPr>
            <w:tcW w:w="3682" w:type="dxa"/>
            <w:gridSpan w:val="2"/>
            <w:vMerge w:val="restart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Наименование показателя (индикатора)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261" w:type="dxa"/>
            <w:gridSpan w:val="2"/>
            <w:vMerge w:val="restart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Пункт Федерального плана статистических работ</w:t>
            </w:r>
          </w:p>
        </w:tc>
        <w:tc>
          <w:tcPr>
            <w:tcW w:w="1134" w:type="dxa"/>
            <w:vMerge w:val="restart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Единица измерения</w:t>
            </w:r>
          </w:p>
        </w:tc>
        <w:tc>
          <w:tcPr>
            <w:tcW w:w="8930" w:type="dxa"/>
            <w:gridSpan w:val="7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50010" w:rsidRPr="006E55D2" w:rsidTr="00950010">
        <w:trPr>
          <w:jc w:val="center"/>
        </w:trPr>
        <w:tc>
          <w:tcPr>
            <w:tcW w:w="616" w:type="dxa"/>
            <w:vMerge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rPr>
                <w:kern w:val="2"/>
                <w:sz w:val="24"/>
                <w:szCs w:val="22"/>
              </w:rPr>
            </w:pPr>
          </w:p>
        </w:tc>
        <w:tc>
          <w:tcPr>
            <w:tcW w:w="3682" w:type="dxa"/>
            <w:gridSpan w:val="2"/>
            <w:vMerge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rPr>
                <w:kern w:val="2"/>
                <w:sz w:val="24"/>
                <w:szCs w:val="22"/>
              </w:rPr>
            </w:pPr>
          </w:p>
        </w:tc>
        <w:tc>
          <w:tcPr>
            <w:tcW w:w="1261" w:type="dxa"/>
            <w:gridSpan w:val="2"/>
            <w:vMerge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rPr>
                <w:kern w:val="2"/>
                <w:sz w:val="24"/>
                <w:szCs w:val="22"/>
              </w:rPr>
            </w:pPr>
          </w:p>
        </w:tc>
        <w:tc>
          <w:tcPr>
            <w:tcW w:w="1134" w:type="dxa"/>
            <w:vMerge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rPr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2014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2015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2016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 xml:space="preserve">2017 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2018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2019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2020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</w:tr>
      <w:tr w:rsidR="00950010" w:rsidRPr="006E55D2" w:rsidTr="00950010">
        <w:trPr>
          <w:tblHeader/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</w:t>
            </w:r>
          </w:p>
        </w:tc>
        <w:tc>
          <w:tcPr>
            <w:tcW w:w="3682" w:type="dxa"/>
            <w:gridSpan w:val="2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2</w:t>
            </w:r>
          </w:p>
        </w:tc>
        <w:tc>
          <w:tcPr>
            <w:tcW w:w="1261" w:type="dxa"/>
            <w:gridSpan w:val="2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3</w:t>
            </w:r>
          </w:p>
        </w:tc>
        <w:tc>
          <w:tcPr>
            <w:tcW w:w="1134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4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5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7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8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9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11</w:t>
            </w: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5007" w:type="dxa"/>
            <w:gridSpan w:val="12"/>
          </w:tcPr>
          <w:p w:rsidR="00950010" w:rsidRPr="003F377E" w:rsidRDefault="00950010" w:rsidP="0068698A">
            <w:pPr>
              <w:suppressAutoHyphens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«Развитие и сохранение культуры Троицкого сельского поселения Лискинского муниципального района Воронежской области»</w:t>
            </w:r>
          </w:p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950010" w:rsidRPr="006E55D2" w:rsidTr="00950010">
        <w:trPr>
          <w:jc w:val="center"/>
        </w:trPr>
        <w:tc>
          <w:tcPr>
            <w:tcW w:w="15623" w:type="dxa"/>
            <w:gridSpan w:val="13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</w:t>
            </w:r>
          </w:p>
          <w:p w:rsidR="00950010" w:rsidRDefault="00950010" w:rsidP="00686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и обеспечение жителей поселения услугами организации культуры.</w:t>
            </w:r>
          </w:p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>
              <w:rPr>
                <w:sz w:val="24"/>
                <w:szCs w:val="24"/>
              </w:rPr>
              <w:t>Организация библиотечного обслуживания</w:t>
            </w: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3733" w:type="dxa"/>
            <w:gridSpan w:val="3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134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275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</w:t>
            </w:r>
          </w:p>
        </w:tc>
        <w:tc>
          <w:tcPr>
            <w:tcW w:w="3733" w:type="dxa"/>
            <w:gridSpan w:val="3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sz w:val="24"/>
              </w:rPr>
              <w:t xml:space="preserve">Наличие в бюджете средств на </w:t>
            </w:r>
            <w:r w:rsidRPr="003F377E">
              <w:rPr>
                <w:rFonts w:ascii="Times New Roman" w:hAnsi="Times New Roman" w:cs="Times New Roman"/>
                <w:sz w:val="24"/>
              </w:rPr>
              <w:t>финансирование мероприятий программы «</w:t>
            </w:r>
            <w:r w:rsidRPr="003F377E">
              <w:rPr>
                <w:rFonts w:ascii="Times New Roman" w:hAnsi="Times New Roman" w:cs="Times New Roman"/>
                <w:kern w:val="2"/>
                <w:sz w:val="24"/>
              </w:rPr>
              <w:t>Развитие и сохранение культуры Троицкого сельского поселения Лискинского муниципального района Воронежской области</w:t>
            </w:r>
          </w:p>
        </w:tc>
        <w:tc>
          <w:tcPr>
            <w:tcW w:w="1210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134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1276" w:type="dxa"/>
          </w:tcPr>
          <w:p w:rsidR="00950010" w:rsidRPr="006E55D2" w:rsidRDefault="00950010" w:rsidP="00950010">
            <w:pPr>
              <w:rPr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100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100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100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100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100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100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100</w:t>
            </w: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5007" w:type="dxa"/>
            <w:gridSpan w:val="12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Подпрограмма 1.</w:t>
            </w:r>
            <w:r>
              <w:rPr>
                <w:sz w:val="24"/>
                <w:szCs w:val="24"/>
              </w:rPr>
              <w:t xml:space="preserve"> Организация досуга и обеспечение жителей поселения услугами организации культуры</w:t>
            </w:r>
            <w:r w:rsidRPr="006E55D2">
              <w:rPr>
                <w:kern w:val="2"/>
                <w:sz w:val="24"/>
                <w:szCs w:val="22"/>
              </w:rPr>
              <w:t xml:space="preserve"> </w:t>
            </w:r>
            <w:r w:rsidRPr="006E55D2">
              <w:rPr>
                <w:sz w:val="24"/>
                <w:szCs w:val="22"/>
              </w:rPr>
              <w:t>.</w:t>
            </w: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3664" w:type="dxa"/>
          </w:tcPr>
          <w:p w:rsidR="00950010" w:rsidRPr="006E55D2" w:rsidRDefault="00950010" w:rsidP="0068698A">
            <w:pPr>
              <w:pStyle w:val="ConsPlusCell"/>
              <w:jc w:val="both"/>
              <w:rPr>
                <w:kern w:val="2"/>
                <w:sz w:val="24"/>
                <w:szCs w:val="22"/>
              </w:rPr>
            </w:pPr>
          </w:p>
        </w:tc>
        <w:tc>
          <w:tcPr>
            <w:tcW w:w="1279" w:type="dxa"/>
            <w:gridSpan w:val="3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</w:tr>
      <w:tr w:rsidR="00950010" w:rsidRPr="006E55D2" w:rsidTr="00950010">
        <w:trPr>
          <w:jc w:val="center"/>
        </w:trPr>
        <w:tc>
          <w:tcPr>
            <w:tcW w:w="15623" w:type="dxa"/>
            <w:gridSpan w:val="13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1.1.</w:t>
            </w:r>
          </w:p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>
              <w:rPr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3664" w:type="dxa"/>
          </w:tcPr>
          <w:p w:rsidR="00950010" w:rsidRPr="006E55D2" w:rsidRDefault="00950010" w:rsidP="0068698A">
            <w:pPr>
              <w:pStyle w:val="ConsPlusCell"/>
              <w:jc w:val="both"/>
              <w:rPr>
                <w:kern w:val="2"/>
                <w:sz w:val="24"/>
                <w:szCs w:val="22"/>
              </w:rPr>
            </w:pPr>
          </w:p>
        </w:tc>
        <w:tc>
          <w:tcPr>
            <w:tcW w:w="1279" w:type="dxa"/>
            <w:gridSpan w:val="3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</w:tcPr>
          <w:p w:rsidR="00950010" w:rsidRPr="006E55D2" w:rsidRDefault="00950010" w:rsidP="0068698A">
            <w:pPr>
              <w:jc w:val="center"/>
              <w:rPr>
                <w:sz w:val="24"/>
                <w:szCs w:val="22"/>
              </w:rPr>
            </w:pP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1.1.</w:t>
            </w:r>
          </w:p>
        </w:tc>
        <w:tc>
          <w:tcPr>
            <w:tcW w:w="3664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Повышение устойчивости удовлетворенности жителей </w:t>
            </w:r>
            <w:r>
              <w:rPr>
                <w:sz w:val="24"/>
                <w:szCs w:val="22"/>
              </w:rPr>
              <w:lastRenderedPageBreak/>
              <w:t>поселения качеством предоставления муниципальных услуг в муниципальных учреждениях культуры Троицкого сельского поселения</w:t>
            </w:r>
          </w:p>
        </w:tc>
        <w:tc>
          <w:tcPr>
            <w:tcW w:w="1279" w:type="dxa"/>
            <w:gridSpan w:val="3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134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%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50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55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60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65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70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75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80</w:t>
            </w: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5007" w:type="dxa"/>
            <w:gridSpan w:val="12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5007" w:type="dxa"/>
            <w:gridSpan w:val="12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 xml:space="preserve">Подпрограмма 2. </w:t>
            </w:r>
            <w:r>
              <w:rPr>
                <w:kern w:val="2"/>
                <w:sz w:val="24"/>
                <w:szCs w:val="22"/>
              </w:rPr>
              <w:t>Организация библиотечного обслуживания населения</w:t>
            </w:r>
            <w:r w:rsidRPr="006E55D2">
              <w:rPr>
                <w:sz w:val="24"/>
                <w:szCs w:val="22"/>
              </w:rPr>
              <w:t>.</w:t>
            </w: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</w:p>
        </w:tc>
        <w:tc>
          <w:tcPr>
            <w:tcW w:w="15007" w:type="dxa"/>
            <w:gridSpan w:val="12"/>
          </w:tcPr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 w:rsidRPr="006E55D2">
              <w:rPr>
                <w:kern w:val="2"/>
                <w:sz w:val="24"/>
                <w:szCs w:val="22"/>
              </w:rPr>
              <w:t>Основное мероприятие 1.2.</w:t>
            </w:r>
          </w:p>
          <w:p w:rsidR="00950010" w:rsidRPr="006E55D2" w:rsidRDefault="00950010" w:rsidP="0068698A">
            <w:pPr>
              <w:pStyle w:val="ConsPlusCell"/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Организация библиотечного обслуживания населения</w:t>
            </w:r>
            <w:r w:rsidRPr="006E55D2">
              <w:rPr>
                <w:sz w:val="24"/>
                <w:szCs w:val="22"/>
              </w:rPr>
              <w:t>.</w:t>
            </w:r>
          </w:p>
        </w:tc>
      </w:tr>
      <w:tr w:rsidR="00950010" w:rsidRPr="006E55D2" w:rsidTr="00950010">
        <w:trPr>
          <w:jc w:val="center"/>
        </w:trPr>
        <w:tc>
          <w:tcPr>
            <w:tcW w:w="61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6E55D2">
              <w:rPr>
                <w:rFonts w:ascii="Times New Roman" w:hAnsi="Times New Roman" w:cs="Times New Roman"/>
                <w:kern w:val="2"/>
                <w:sz w:val="24"/>
              </w:rPr>
              <w:t>1.2.</w:t>
            </w:r>
          </w:p>
        </w:tc>
        <w:tc>
          <w:tcPr>
            <w:tcW w:w="3733" w:type="dxa"/>
            <w:gridSpan w:val="3"/>
          </w:tcPr>
          <w:p w:rsidR="00950010" w:rsidRPr="000C21E8" w:rsidRDefault="00950010" w:rsidP="0068698A">
            <w:pPr>
              <w:pStyle w:val="15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0C21E8">
              <w:rPr>
                <w:rFonts w:ascii="Times New Roman" w:hAnsi="Times New Roman" w:cs="Times New Roman"/>
                <w:sz w:val="24"/>
              </w:rPr>
              <w:t>Повышение устойчивости удовлетворенности жителей поселения качеством предоставления муниципальных услуг в муниципальных учреждениях культуры Троицкого сельского поселения</w:t>
            </w:r>
          </w:p>
        </w:tc>
        <w:tc>
          <w:tcPr>
            <w:tcW w:w="1210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134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40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45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50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pStyle w:val="15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55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60</w:t>
            </w:r>
          </w:p>
        </w:tc>
        <w:tc>
          <w:tcPr>
            <w:tcW w:w="1276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65</w:t>
            </w:r>
          </w:p>
        </w:tc>
        <w:tc>
          <w:tcPr>
            <w:tcW w:w="1275" w:type="dxa"/>
          </w:tcPr>
          <w:p w:rsidR="00950010" w:rsidRPr="006E55D2" w:rsidRDefault="00950010" w:rsidP="0068698A">
            <w:pPr>
              <w:jc w:val="center"/>
              <w:rPr>
                <w:kern w:val="2"/>
                <w:sz w:val="24"/>
                <w:szCs w:val="22"/>
              </w:rPr>
            </w:pPr>
            <w:r>
              <w:rPr>
                <w:kern w:val="2"/>
                <w:sz w:val="24"/>
                <w:szCs w:val="22"/>
              </w:rPr>
              <w:t>70</w:t>
            </w:r>
          </w:p>
        </w:tc>
      </w:tr>
    </w:tbl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950010" w:rsidRDefault="00950010" w:rsidP="0095001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2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sectPr w:rsidR="007D0610" w:rsidRPr="00C46B9F" w:rsidSect="00D7645F">
      <w:foot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9A" w:rsidRDefault="006C259A" w:rsidP="001A382A">
      <w:r>
        <w:separator/>
      </w:r>
    </w:p>
  </w:endnote>
  <w:endnote w:type="continuationSeparator" w:id="1">
    <w:p w:rsidR="006C259A" w:rsidRDefault="006C259A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3B" w:rsidRDefault="00D97F3B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3B" w:rsidRDefault="00D97F3B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3B" w:rsidRDefault="00D97F3B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9A" w:rsidRDefault="006C259A" w:rsidP="001A382A">
      <w:r>
        <w:separator/>
      </w:r>
    </w:p>
  </w:footnote>
  <w:footnote w:type="continuationSeparator" w:id="1">
    <w:p w:rsidR="006C259A" w:rsidRDefault="006C259A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1"/>
  </w:num>
  <w:num w:numId="21">
    <w:abstractNumId w:val="17"/>
  </w:num>
  <w:num w:numId="22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04E5"/>
    <w:rsid w:val="00042491"/>
    <w:rsid w:val="000428FD"/>
    <w:rsid w:val="00042BC4"/>
    <w:rsid w:val="00043428"/>
    <w:rsid w:val="00044187"/>
    <w:rsid w:val="0005004B"/>
    <w:rsid w:val="00051D1C"/>
    <w:rsid w:val="000528A3"/>
    <w:rsid w:val="00055754"/>
    <w:rsid w:val="00056299"/>
    <w:rsid w:val="000607A1"/>
    <w:rsid w:val="0006126B"/>
    <w:rsid w:val="00061768"/>
    <w:rsid w:val="00063126"/>
    <w:rsid w:val="000637BB"/>
    <w:rsid w:val="000641BC"/>
    <w:rsid w:val="00071D12"/>
    <w:rsid w:val="000723B9"/>
    <w:rsid w:val="0008312D"/>
    <w:rsid w:val="000837F5"/>
    <w:rsid w:val="000867F8"/>
    <w:rsid w:val="00086F6A"/>
    <w:rsid w:val="00090773"/>
    <w:rsid w:val="000918DC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1FFD"/>
    <w:rsid w:val="00102E70"/>
    <w:rsid w:val="001066B0"/>
    <w:rsid w:val="00107861"/>
    <w:rsid w:val="001117E1"/>
    <w:rsid w:val="001147A3"/>
    <w:rsid w:val="00115BBF"/>
    <w:rsid w:val="00115E7E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E7A"/>
    <w:rsid w:val="00140061"/>
    <w:rsid w:val="00142FE0"/>
    <w:rsid w:val="001476CD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B3FF7"/>
    <w:rsid w:val="001B54C0"/>
    <w:rsid w:val="001B5C67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8CA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079B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01E"/>
    <w:rsid w:val="002A554C"/>
    <w:rsid w:val="002A5BA8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4857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324"/>
    <w:rsid w:val="00387F07"/>
    <w:rsid w:val="0039111B"/>
    <w:rsid w:val="003919E7"/>
    <w:rsid w:val="0039604E"/>
    <w:rsid w:val="00396E81"/>
    <w:rsid w:val="00397786"/>
    <w:rsid w:val="00397DD6"/>
    <w:rsid w:val="003A0002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D0604"/>
    <w:rsid w:val="003D1AF6"/>
    <w:rsid w:val="003D7D77"/>
    <w:rsid w:val="003E1EE6"/>
    <w:rsid w:val="003E22A8"/>
    <w:rsid w:val="003E3F93"/>
    <w:rsid w:val="003F3AFE"/>
    <w:rsid w:val="003F4EFB"/>
    <w:rsid w:val="003F790A"/>
    <w:rsid w:val="00401303"/>
    <w:rsid w:val="00402043"/>
    <w:rsid w:val="00402EB0"/>
    <w:rsid w:val="00403628"/>
    <w:rsid w:val="004049E0"/>
    <w:rsid w:val="00404BD7"/>
    <w:rsid w:val="00405652"/>
    <w:rsid w:val="004100D6"/>
    <w:rsid w:val="00412059"/>
    <w:rsid w:val="004129F8"/>
    <w:rsid w:val="00417918"/>
    <w:rsid w:val="00421393"/>
    <w:rsid w:val="00421F66"/>
    <w:rsid w:val="004225C2"/>
    <w:rsid w:val="00424211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3D1A"/>
    <w:rsid w:val="00463F44"/>
    <w:rsid w:val="00466D48"/>
    <w:rsid w:val="004751EB"/>
    <w:rsid w:val="004753B2"/>
    <w:rsid w:val="004808B4"/>
    <w:rsid w:val="00480E24"/>
    <w:rsid w:val="00482694"/>
    <w:rsid w:val="00484622"/>
    <w:rsid w:val="00490540"/>
    <w:rsid w:val="00490A04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0516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2E84"/>
    <w:rsid w:val="004D37C9"/>
    <w:rsid w:val="004D4A98"/>
    <w:rsid w:val="004D592B"/>
    <w:rsid w:val="004E0BF3"/>
    <w:rsid w:val="004E1BDC"/>
    <w:rsid w:val="004E4540"/>
    <w:rsid w:val="004E4880"/>
    <w:rsid w:val="004E4DEA"/>
    <w:rsid w:val="004F0DE3"/>
    <w:rsid w:val="004F6299"/>
    <w:rsid w:val="004F74B5"/>
    <w:rsid w:val="004F7883"/>
    <w:rsid w:val="00501F14"/>
    <w:rsid w:val="00503E65"/>
    <w:rsid w:val="00507456"/>
    <w:rsid w:val="00511E5E"/>
    <w:rsid w:val="00512A5E"/>
    <w:rsid w:val="005149C3"/>
    <w:rsid w:val="00517ACB"/>
    <w:rsid w:val="00517CA3"/>
    <w:rsid w:val="0052200D"/>
    <w:rsid w:val="00524BE3"/>
    <w:rsid w:val="00527B26"/>
    <w:rsid w:val="005303DA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5F79B9"/>
    <w:rsid w:val="0060226A"/>
    <w:rsid w:val="00604732"/>
    <w:rsid w:val="006047B6"/>
    <w:rsid w:val="006051CB"/>
    <w:rsid w:val="00607983"/>
    <w:rsid w:val="00615982"/>
    <w:rsid w:val="006173E8"/>
    <w:rsid w:val="00617B6F"/>
    <w:rsid w:val="0062060E"/>
    <w:rsid w:val="006214B4"/>
    <w:rsid w:val="00621502"/>
    <w:rsid w:val="00622446"/>
    <w:rsid w:val="0062469D"/>
    <w:rsid w:val="0062498D"/>
    <w:rsid w:val="0062543E"/>
    <w:rsid w:val="0062563B"/>
    <w:rsid w:val="00627D2F"/>
    <w:rsid w:val="00630631"/>
    <w:rsid w:val="006326C7"/>
    <w:rsid w:val="00632F78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8698A"/>
    <w:rsid w:val="006936DB"/>
    <w:rsid w:val="006950CB"/>
    <w:rsid w:val="0069730C"/>
    <w:rsid w:val="006976CF"/>
    <w:rsid w:val="006A091A"/>
    <w:rsid w:val="006A0BBB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259A"/>
    <w:rsid w:val="006C3265"/>
    <w:rsid w:val="006C3C0F"/>
    <w:rsid w:val="006C4F75"/>
    <w:rsid w:val="006C69EF"/>
    <w:rsid w:val="006D0234"/>
    <w:rsid w:val="006D054D"/>
    <w:rsid w:val="006D1930"/>
    <w:rsid w:val="006D7856"/>
    <w:rsid w:val="006E003D"/>
    <w:rsid w:val="006E46BD"/>
    <w:rsid w:val="006E5B9E"/>
    <w:rsid w:val="006E5E4D"/>
    <w:rsid w:val="006F0244"/>
    <w:rsid w:val="006F0FF7"/>
    <w:rsid w:val="006F2E00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2D1A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6F"/>
    <w:rsid w:val="007925BB"/>
    <w:rsid w:val="00794753"/>
    <w:rsid w:val="00794DA5"/>
    <w:rsid w:val="007A18F9"/>
    <w:rsid w:val="007A2B64"/>
    <w:rsid w:val="007A41A3"/>
    <w:rsid w:val="007A5FBB"/>
    <w:rsid w:val="007A7440"/>
    <w:rsid w:val="007B0C5C"/>
    <w:rsid w:val="007B21D7"/>
    <w:rsid w:val="007B3411"/>
    <w:rsid w:val="007B498C"/>
    <w:rsid w:val="007B679B"/>
    <w:rsid w:val="007B71AB"/>
    <w:rsid w:val="007C053C"/>
    <w:rsid w:val="007C0729"/>
    <w:rsid w:val="007C15CA"/>
    <w:rsid w:val="007C5365"/>
    <w:rsid w:val="007C731C"/>
    <w:rsid w:val="007C7576"/>
    <w:rsid w:val="007D0610"/>
    <w:rsid w:val="007D3B14"/>
    <w:rsid w:val="007D60E3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16AE"/>
    <w:rsid w:val="0081532C"/>
    <w:rsid w:val="00816A02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6760E"/>
    <w:rsid w:val="00870209"/>
    <w:rsid w:val="008719B6"/>
    <w:rsid w:val="00874E0B"/>
    <w:rsid w:val="00881615"/>
    <w:rsid w:val="00884B96"/>
    <w:rsid w:val="00887B3F"/>
    <w:rsid w:val="00897706"/>
    <w:rsid w:val="008A131A"/>
    <w:rsid w:val="008A1565"/>
    <w:rsid w:val="008A427E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D8A"/>
    <w:rsid w:val="008D7EF1"/>
    <w:rsid w:val="008E2B17"/>
    <w:rsid w:val="008E30B9"/>
    <w:rsid w:val="008E43CD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5513"/>
    <w:rsid w:val="0092634E"/>
    <w:rsid w:val="00926675"/>
    <w:rsid w:val="00926B5F"/>
    <w:rsid w:val="009308DE"/>
    <w:rsid w:val="0093219F"/>
    <w:rsid w:val="009344CD"/>
    <w:rsid w:val="00934666"/>
    <w:rsid w:val="00940A5B"/>
    <w:rsid w:val="009415C7"/>
    <w:rsid w:val="00945186"/>
    <w:rsid w:val="00950010"/>
    <w:rsid w:val="009516EE"/>
    <w:rsid w:val="0095349B"/>
    <w:rsid w:val="00955BB1"/>
    <w:rsid w:val="009579A7"/>
    <w:rsid w:val="0096026A"/>
    <w:rsid w:val="00961C7F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B35C3"/>
    <w:rsid w:val="009C10E6"/>
    <w:rsid w:val="009D079B"/>
    <w:rsid w:val="009D0FD5"/>
    <w:rsid w:val="009D20F5"/>
    <w:rsid w:val="009D3E81"/>
    <w:rsid w:val="009D594F"/>
    <w:rsid w:val="009D6BC7"/>
    <w:rsid w:val="009D713D"/>
    <w:rsid w:val="009D717E"/>
    <w:rsid w:val="009D7FE8"/>
    <w:rsid w:val="009E0EC8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9D2"/>
    <w:rsid w:val="00A65C34"/>
    <w:rsid w:val="00A66241"/>
    <w:rsid w:val="00A700D7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B2E94"/>
    <w:rsid w:val="00AB6D89"/>
    <w:rsid w:val="00AC109A"/>
    <w:rsid w:val="00AC5629"/>
    <w:rsid w:val="00AD1A67"/>
    <w:rsid w:val="00AD3EF0"/>
    <w:rsid w:val="00AD6D1D"/>
    <w:rsid w:val="00AD7E81"/>
    <w:rsid w:val="00AE058A"/>
    <w:rsid w:val="00AE0F84"/>
    <w:rsid w:val="00AE620C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014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55C3"/>
    <w:rsid w:val="00BA7C73"/>
    <w:rsid w:val="00BB03BB"/>
    <w:rsid w:val="00BB205C"/>
    <w:rsid w:val="00BB382B"/>
    <w:rsid w:val="00BB6DD9"/>
    <w:rsid w:val="00BC1E5A"/>
    <w:rsid w:val="00BC492D"/>
    <w:rsid w:val="00BC498F"/>
    <w:rsid w:val="00BC6146"/>
    <w:rsid w:val="00BD4BD5"/>
    <w:rsid w:val="00BD7E04"/>
    <w:rsid w:val="00BE4E4E"/>
    <w:rsid w:val="00BE7D8A"/>
    <w:rsid w:val="00BF2FFB"/>
    <w:rsid w:val="00BF4BBA"/>
    <w:rsid w:val="00C0279B"/>
    <w:rsid w:val="00C0600B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7B4F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1C35"/>
    <w:rsid w:val="00C52D37"/>
    <w:rsid w:val="00C53880"/>
    <w:rsid w:val="00C55028"/>
    <w:rsid w:val="00C563BB"/>
    <w:rsid w:val="00C60BFC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54D3"/>
    <w:rsid w:val="00CB6F5B"/>
    <w:rsid w:val="00CB71ED"/>
    <w:rsid w:val="00CB7A8F"/>
    <w:rsid w:val="00CC0A4A"/>
    <w:rsid w:val="00CC3074"/>
    <w:rsid w:val="00CC413D"/>
    <w:rsid w:val="00CC6CF7"/>
    <w:rsid w:val="00CD1D74"/>
    <w:rsid w:val="00CD1DF0"/>
    <w:rsid w:val="00CD379A"/>
    <w:rsid w:val="00CD62BD"/>
    <w:rsid w:val="00CD7144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D01ECF"/>
    <w:rsid w:val="00D021B2"/>
    <w:rsid w:val="00D04B3C"/>
    <w:rsid w:val="00D0576A"/>
    <w:rsid w:val="00D05F64"/>
    <w:rsid w:val="00D13938"/>
    <w:rsid w:val="00D13C95"/>
    <w:rsid w:val="00D14A20"/>
    <w:rsid w:val="00D17260"/>
    <w:rsid w:val="00D1797A"/>
    <w:rsid w:val="00D20224"/>
    <w:rsid w:val="00D24548"/>
    <w:rsid w:val="00D24C0D"/>
    <w:rsid w:val="00D26721"/>
    <w:rsid w:val="00D27274"/>
    <w:rsid w:val="00D30D9D"/>
    <w:rsid w:val="00D32D76"/>
    <w:rsid w:val="00D32DCC"/>
    <w:rsid w:val="00D35739"/>
    <w:rsid w:val="00D35FE9"/>
    <w:rsid w:val="00D3657E"/>
    <w:rsid w:val="00D37A87"/>
    <w:rsid w:val="00D47139"/>
    <w:rsid w:val="00D5011D"/>
    <w:rsid w:val="00D55AE0"/>
    <w:rsid w:val="00D616FC"/>
    <w:rsid w:val="00D621E4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90CB2"/>
    <w:rsid w:val="00D95BE7"/>
    <w:rsid w:val="00D97F3B"/>
    <w:rsid w:val="00DA3A25"/>
    <w:rsid w:val="00DA3FCB"/>
    <w:rsid w:val="00DA5CC7"/>
    <w:rsid w:val="00DA76C9"/>
    <w:rsid w:val="00DA79BF"/>
    <w:rsid w:val="00DB08DB"/>
    <w:rsid w:val="00DB2721"/>
    <w:rsid w:val="00DB4E2B"/>
    <w:rsid w:val="00DC0D6D"/>
    <w:rsid w:val="00DC14A4"/>
    <w:rsid w:val="00DC3153"/>
    <w:rsid w:val="00DC79F9"/>
    <w:rsid w:val="00DD13A9"/>
    <w:rsid w:val="00DD2368"/>
    <w:rsid w:val="00DD409C"/>
    <w:rsid w:val="00DD50F4"/>
    <w:rsid w:val="00DD740A"/>
    <w:rsid w:val="00DE39AC"/>
    <w:rsid w:val="00DE51E6"/>
    <w:rsid w:val="00DE57C2"/>
    <w:rsid w:val="00DE5FFB"/>
    <w:rsid w:val="00DE71CA"/>
    <w:rsid w:val="00E0021D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26E16"/>
    <w:rsid w:val="00E323F6"/>
    <w:rsid w:val="00E33197"/>
    <w:rsid w:val="00E335D8"/>
    <w:rsid w:val="00E35CD4"/>
    <w:rsid w:val="00E37831"/>
    <w:rsid w:val="00E41993"/>
    <w:rsid w:val="00E42780"/>
    <w:rsid w:val="00E43DA2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67A0F"/>
    <w:rsid w:val="00E73027"/>
    <w:rsid w:val="00E7334F"/>
    <w:rsid w:val="00E7341B"/>
    <w:rsid w:val="00E75642"/>
    <w:rsid w:val="00E75EEE"/>
    <w:rsid w:val="00E778A0"/>
    <w:rsid w:val="00E77FF9"/>
    <w:rsid w:val="00E805E3"/>
    <w:rsid w:val="00E81F80"/>
    <w:rsid w:val="00E83651"/>
    <w:rsid w:val="00E91F3C"/>
    <w:rsid w:val="00E96989"/>
    <w:rsid w:val="00EA1C25"/>
    <w:rsid w:val="00EA1E6D"/>
    <w:rsid w:val="00EA3AAB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3C58"/>
    <w:rsid w:val="00EC50A9"/>
    <w:rsid w:val="00EC5431"/>
    <w:rsid w:val="00EC7B7B"/>
    <w:rsid w:val="00ED064B"/>
    <w:rsid w:val="00ED3A81"/>
    <w:rsid w:val="00ED4EDD"/>
    <w:rsid w:val="00ED7C6F"/>
    <w:rsid w:val="00EE012E"/>
    <w:rsid w:val="00EE1ECB"/>
    <w:rsid w:val="00EE2DAD"/>
    <w:rsid w:val="00EE45DE"/>
    <w:rsid w:val="00EE6B75"/>
    <w:rsid w:val="00EF22B7"/>
    <w:rsid w:val="00EF44ED"/>
    <w:rsid w:val="00F02A83"/>
    <w:rsid w:val="00F04C58"/>
    <w:rsid w:val="00F0526A"/>
    <w:rsid w:val="00F07134"/>
    <w:rsid w:val="00F100A4"/>
    <w:rsid w:val="00F102F6"/>
    <w:rsid w:val="00F1194F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E0A"/>
    <w:rsid w:val="00F6609F"/>
    <w:rsid w:val="00F66C6A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874"/>
    <w:rsid w:val="00F97CA4"/>
    <w:rsid w:val="00FA2A3D"/>
    <w:rsid w:val="00FA36B2"/>
    <w:rsid w:val="00FA5514"/>
    <w:rsid w:val="00FB0BE8"/>
    <w:rsid w:val="00FB3EDC"/>
    <w:rsid w:val="00FB426C"/>
    <w:rsid w:val="00FB4B67"/>
    <w:rsid w:val="00FB54B5"/>
    <w:rsid w:val="00FB71F8"/>
    <w:rsid w:val="00FC1B06"/>
    <w:rsid w:val="00FC29E2"/>
    <w:rsid w:val="00FC4E24"/>
    <w:rsid w:val="00FC5115"/>
    <w:rsid w:val="00FD1D95"/>
    <w:rsid w:val="00FD1EFF"/>
    <w:rsid w:val="00FD38F3"/>
    <w:rsid w:val="00FD430A"/>
    <w:rsid w:val="00FD5B82"/>
    <w:rsid w:val="00FD5C99"/>
    <w:rsid w:val="00FE2793"/>
    <w:rsid w:val="00FF21BF"/>
    <w:rsid w:val="00FF22EE"/>
    <w:rsid w:val="00FF29D6"/>
    <w:rsid w:val="00FF3C92"/>
    <w:rsid w:val="00FF7254"/>
    <w:rsid w:val="00FF7397"/>
    <w:rsid w:val="00FF7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15">
    <w:name w:val="Без интервала1"/>
    <w:rsid w:val="0095001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99D5-9058-40E1-8D88-961EEB33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Ракуль</dc:creator>
  <cp:lastModifiedBy>Админ</cp:lastModifiedBy>
  <cp:revision>91</cp:revision>
  <cp:lastPrinted>2017-02-28T12:43:00Z</cp:lastPrinted>
  <dcterms:created xsi:type="dcterms:W3CDTF">2013-10-15T15:14:00Z</dcterms:created>
  <dcterms:modified xsi:type="dcterms:W3CDTF">2017-02-28T12:50:00Z</dcterms:modified>
</cp:coreProperties>
</file>